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hint="default" w:eastAsia="宋体"/>
          <w:b/>
          <w:color w:val="FFFFFF"/>
          <w:sz w:val="22"/>
          <w:szCs w:val="22"/>
          <w:highlight w:val="none"/>
          <w:lang w:val="en-US" w:eastAsia="zh-CN"/>
        </w:rPr>
      </w:pPr>
      <w:bookmarkStart w:id="0" w:name="OLE_LINK6"/>
      <w:r>
        <w:rPr>
          <w:rFonts w:eastAsia="宋体"/>
          <w:b/>
          <w:sz w:val="22"/>
          <w:szCs w:val="22"/>
          <w:lang w:val="sv-SE" w:eastAsia="zh-CN"/>
        </w:rPr>
        <w:t>3GPP TSG</w:t>
      </w:r>
      <w:r>
        <w:rPr>
          <w:rFonts w:hint="eastAsia" w:eastAsia="宋体"/>
          <w:b/>
          <w:sz w:val="22"/>
          <w:szCs w:val="22"/>
          <w:lang w:val="en-US" w:eastAsia="zh-CN"/>
        </w:rPr>
        <w:t xml:space="preserve"> </w:t>
      </w:r>
      <w:r>
        <w:rPr>
          <w:rFonts w:eastAsia="宋体"/>
          <w:b/>
          <w:sz w:val="22"/>
          <w:szCs w:val="22"/>
          <w:lang w:val="sv-SE" w:eastAsia="zh-CN"/>
        </w:rPr>
        <w:t>RAN</w:t>
      </w:r>
      <w:r>
        <w:rPr>
          <w:rFonts w:hint="eastAsia" w:eastAsia="宋体"/>
          <w:b/>
          <w:sz w:val="22"/>
          <w:szCs w:val="22"/>
          <w:lang w:val="sv-SE" w:eastAsia="zh-CN"/>
        </w:rPr>
        <w:t xml:space="preserve"> WG1 </w:t>
      </w:r>
      <w:r>
        <w:rPr>
          <w:rFonts w:hint="eastAsia" w:eastAsia="宋体"/>
          <w:b/>
          <w:sz w:val="22"/>
          <w:szCs w:val="22"/>
          <w:lang w:val="en-US" w:eastAsia="zh-CN"/>
        </w:rPr>
        <w:t>Ad-Hoc Meeting 1901</w:t>
      </w:r>
      <w:r>
        <w:rPr>
          <w:rFonts w:eastAsia="宋体"/>
          <w:b/>
          <w:sz w:val="22"/>
          <w:szCs w:val="22"/>
          <w:lang w:val="sv-SE" w:eastAsia="zh-CN"/>
        </w:rPr>
        <w:tab/>
      </w:r>
      <w:r>
        <w:rPr>
          <w:rFonts w:eastAsia="宋体"/>
          <w:b/>
          <w:sz w:val="22"/>
          <w:szCs w:val="22"/>
          <w:highlight w:val="none"/>
          <w:lang w:val="sv-SE" w:eastAsia="zh-CN"/>
        </w:rPr>
        <w:t>R1-</w:t>
      </w:r>
      <w:r>
        <w:rPr>
          <w:rFonts w:hint="eastAsia" w:eastAsia="宋体"/>
          <w:b/>
          <w:sz w:val="22"/>
          <w:szCs w:val="22"/>
          <w:highlight w:val="none"/>
          <w:lang w:val="en-US" w:eastAsia="zh-CN"/>
        </w:rPr>
        <w:t>1900221</w:t>
      </w:r>
    </w:p>
    <w:p>
      <w:pPr>
        <w:pStyle w:val="92"/>
        <w:tabs>
          <w:tab w:val="right" w:pos="9270"/>
        </w:tabs>
        <w:spacing w:after="0"/>
        <w:ind w:right="134"/>
        <w:jc w:val="both"/>
        <w:rPr>
          <w:rFonts w:hint="default"/>
          <w:b/>
          <w:sz w:val="22"/>
          <w:szCs w:val="22"/>
          <w:lang w:val="en-US"/>
        </w:rPr>
      </w:pPr>
      <w:r>
        <w:rPr>
          <w:rFonts w:hint="eastAsia" w:eastAsia="宋体"/>
          <w:b/>
          <w:bCs/>
          <w:sz w:val="22"/>
          <w:szCs w:val="22"/>
          <w:lang w:val="en-US" w:eastAsia="zh-CN"/>
        </w:rPr>
        <w:t>Taipei</w:t>
      </w:r>
      <w:r>
        <w:rPr>
          <w:rFonts w:hint="eastAsia" w:eastAsia="宋体"/>
          <w:b/>
          <w:sz w:val="22"/>
          <w:szCs w:val="22"/>
          <w:lang w:val="sv-SE" w:eastAsia="zh-CN"/>
        </w:rPr>
        <w:t xml:space="preserve">, </w:t>
      </w:r>
      <w:r>
        <w:rPr>
          <w:rFonts w:hint="eastAsia" w:eastAsia="宋体"/>
          <w:b/>
          <w:sz w:val="22"/>
          <w:szCs w:val="22"/>
          <w:lang w:val="en-US" w:eastAsia="zh-CN"/>
        </w:rPr>
        <w:t>21</w:t>
      </w:r>
      <w:r>
        <w:rPr>
          <w:rFonts w:hint="eastAsia" w:eastAsia="宋体"/>
          <w:b/>
          <w:sz w:val="22"/>
          <w:szCs w:val="22"/>
          <w:vertAlign w:val="superscript"/>
          <w:lang w:val="en-US" w:eastAsia="zh-CN"/>
        </w:rPr>
        <w:t>st</w:t>
      </w:r>
      <w:r>
        <w:rPr>
          <w:rFonts w:hint="eastAsia" w:eastAsia="宋体"/>
          <w:b/>
          <w:sz w:val="22"/>
          <w:szCs w:val="22"/>
          <w:lang w:val="en-US" w:eastAsia="zh-CN"/>
        </w:rPr>
        <w:t xml:space="preserve"> - 25</w:t>
      </w:r>
      <w:r>
        <w:rPr>
          <w:rFonts w:hint="eastAsia" w:eastAsia="宋体"/>
          <w:b/>
          <w:sz w:val="22"/>
          <w:szCs w:val="22"/>
          <w:vertAlign w:val="superscript"/>
          <w:lang w:val="en-US" w:eastAsia="zh-CN"/>
        </w:rPr>
        <w:t>th</w:t>
      </w:r>
      <w:r>
        <w:rPr>
          <w:rFonts w:hint="eastAsia" w:eastAsia="宋体"/>
          <w:b/>
          <w:sz w:val="22"/>
          <w:szCs w:val="22"/>
          <w:lang w:val="en-US" w:eastAsia="zh-CN"/>
        </w:rPr>
        <w:t xml:space="preserve"> January,</w:t>
      </w:r>
      <w:r>
        <w:rPr>
          <w:rFonts w:hint="eastAsia" w:eastAsia="宋体"/>
          <w:b/>
          <w:sz w:val="22"/>
          <w:szCs w:val="22"/>
          <w:lang w:val="sv-SE" w:eastAsia="zh-CN"/>
        </w:rPr>
        <w:t xml:space="preserve"> 201</w:t>
      </w:r>
      <w:r>
        <w:rPr>
          <w:rFonts w:hint="eastAsia" w:eastAsia="宋体"/>
          <w:b/>
          <w:sz w:val="22"/>
          <w:szCs w:val="22"/>
          <w:lang w:val="en-US" w:eastAsia="zh-CN"/>
        </w:rPr>
        <w:t>9</w:t>
      </w:r>
    </w:p>
    <w:p>
      <w:pPr>
        <w:pStyle w:val="92"/>
        <w:tabs>
          <w:tab w:val="right" w:pos="9639"/>
        </w:tabs>
        <w:spacing w:after="0"/>
        <w:jc w:val="both"/>
        <w:rPr>
          <w:rFonts w:eastAsia="宋体"/>
          <w:b/>
          <w:sz w:val="22"/>
          <w:szCs w:val="22"/>
          <w:lang w:val="sv-SE" w:eastAsia="zh-CN"/>
        </w:rPr>
      </w:pPr>
    </w:p>
    <w:p>
      <w:pPr>
        <w:pStyle w:val="20"/>
        <w:spacing w:after="100" w:line="260" w:lineRule="auto"/>
        <w:ind w:left="1797" w:hanging="1797"/>
        <w:rPr>
          <w:rFonts w:hint="default" w:eastAsia="宋体"/>
          <w:sz w:val="22"/>
          <w:szCs w:val="22"/>
          <w:lang w:val="en-US" w:eastAsia="zh-CN"/>
        </w:rPr>
      </w:pPr>
      <w:r>
        <w:rPr>
          <w:rFonts w:eastAsia="宋体"/>
          <w:sz w:val="22"/>
          <w:szCs w:val="22"/>
          <w:lang w:eastAsia="zh-CN"/>
        </w:rPr>
        <w:t xml:space="preserve">Title:                     </w:t>
      </w:r>
      <w:r>
        <w:rPr>
          <w:rFonts w:hint="eastAsia" w:eastAsia="宋体"/>
          <w:sz w:val="22"/>
          <w:szCs w:val="22"/>
          <w:lang w:val="en-US" w:eastAsia="zh-CN"/>
        </w:rPr>
        <w:t>D</w:t>
      </w:r>
      <w:r>
        <w:rPr>
          <w:rFonts w:hint="eastAsia" w:ascii="Arial" w:hAnsi="Arial" w:eastAsia="宋体" w:cs="Times New Roman"/>
          <w:b/>
          <w:sz w:val="22"/>
          <w:szCs w:val="22"/>
          <w:lang w:val="en-US" w:eastAsia="zh-CN" w:bidi="ar-SA"/>
        </w:rPr>
        <w:t>iscussion on UE-to-UE measurement and reporting for CLI mitigation</w:t>
      </w:r>
    </w:p>
    <w:p>
      <w:pPr>
        <w:pStyle w:val="20"/>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pPr>
        <w:pStyle w:val="20"/>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w:t>
      </w:r>
      <w:r>
        <w:rPr>
          <w:rFonts w:hint="eastAsia" w:eastAsia="宋体"/>
          <w:sz w:val="22"/>
          <w:szCs w:val="22"/>
          <w:lang w:val="sv-SE" w:eastAsia="zh-CN"/>
        </w:rPr>
        <w:t>.</w:t>
      </w:r>
      <w:r>
        <w:rPr>
          <w:rFonts w:hint="eastAsia" w:eastAsia="宋体"/>
          <w:sz w:val="22"/>
          <w:szCs w:val="22"/>
          <w:lang w:val="en-US" w:eastAsia="zh-CN"/>
        </w:rPr>
        <w:t>5.1</w:t>
      </w:r>
    </w:p>
    <w:p>
      <w:pPr>
        <w:pStyle w:val="20"/>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keepNext w:val="0"/>
        <w:keepLines w:val="0"/>
        <w:pageBreakBefore w:val="0"/>
        <w:widowControl w:val="0"/>
        <w:kinsoku/>
        <w:wordWrap/>
        <w:overflowPunct/>
        <w:topLinePunct w:val="0"/>
        <w:autoSpaceDE w:val="0"/>
        <w:autoSpaceDN w:val="0"/>
        <w:bidi w:val="0"/>
        <w:adjustRightInd w:val="0"/>
        <w:snapToGrid/>
        <w:spacing w:after="180" w:afterAutospacing="0"/>
        <w:jc w:val="both"/>
        <w:textAlignment w:val="auto"/>
        <w:outlineLvl w:val="9"/>
        <w:rPr>
          <w:rFonts w:hint="eastAsia" w:eastAsia="宋体"/>
          <w:sz w:val="20"/>
          <w:szCs w:val="20"/>
          <w:lang w:val="en-US" w:eastAsia="zh-CN"/>
        </w:rPr>
      </w:pPr>
      <w:bookmarkStart w:id="1" w:name="OLE_LINK16"/>
      <w:bookmarkStart w:id="2" w:name="OLE_LINK15"/>
      <w:bookmarkStart w:id="3" w:name="OLE_LINK2"/>
      <w:bookmarkStart w:id="4" w:name="OLE_LINK1"/>
      <w:r>
        <w:rPr>
          <w:rFonts w:hint="eastAsia" w:eastAsia="宋体"/>
          <w:sz w:val="20"/>
          <w:szCs w:val="20"/>
          <w:lang w:val="en-US" w:eastAsia="zh-CN"/>
        </w:rPr>
        <w:t>T</w:t>
      </w:r>
      <w:r>
        <w:rPr>
          <w:rFonts w:eastAsia="宋体"/>
          <w:sz w:val="20"/>
          <w:szCs w:val="20"/>
          <w:lang w:val="en-US" w:eastAsia="zh-CN"/>
        </w:rPr>
        <w:t xml:space="preserve">he </w:t>
      </w:r>
      <w:r>
        <w:rPr>
          <w:rFonts w:hint="eastAsia" w:eastAsia="宋体"/>
          <w:sz w:val="20"/>
          <w:szCs w:val="20"/>
          <w:lang w:val="en-US" w:eastAsia="zh-CN"/>
        </w:rPr>
        <w:t>revised W</w:t>
      </w:r>
      <w:r>
        <w:rPr>
          <w:rFonts w:eastAsia="宋体"/>
          <w:sz w:val="20"/>
          <w:szCs w:val="20"/>
          <w:lang w:val="en-US" w:eastAsia="zh-CN"/>
        </w:rPr>
        <w:t xml:space="preserve">ID on NR </w:t>
      </w:r>
      <w:r>
        <w:rPr>
          <w:rFonts w:hint="eastAsia" w:eastAsia="宋体"/>
          <w:sz w:val="20"/>
          <w:szCs w:val="20"/>
          <w:lang w:val="en-US" w:eastAsia="zh-CN"/>
        </w:rPr>
        <w:t xml:space="preserve">CLI (Cross Link Interference) and </w:t>
      </w:r>
      <w:r>
        <w:rPr>
          <w:rFonts w:eastAsia="宋体"/>
          <w:sz w:val="20"/>
          <w:szCs w:val="20"/>
          <w:lang w:val="en-US" w:eastAsia="zh-CN"/>
        </w:rPr>
        <w:t>RIM (Remote Interference Management) [1] was approved in RAN#8</w:t>
      </w:r>
      <w:r>
        <w:rPr>
          <w:rFonts w:hint="eastAsia" w:eastAsia="宋体"/>
          <w:sz w:val="20"/>
          <w:szCs w:val="20"/>
          <w:lang w:val="en-US" w:eastAsia="zh-CN"/>
        </w:rPr>
        <w:t>2</w:t>
      </w:r>
      <w:r>
        <w:rPr>
          <w:rFonts w:eastAsia="宋体"/>
          <w:sz w:val="20"/>
          <w:szCs w:val="20"/>
          <w:lang w:val="en-US" w:eastAsia="zh-CN"/>
        </w:rPr>
        <w:t xml:space="preserve"> plenary meeting</w:t>
      </w:r>
      <w:r>
        <w:rPr>
          <w:rFonts w:hint="eastAsia" w:eastAsia="宋体"/>
          <w:sz w:val="20"/>
          <w:szCs w:val="20"/>
          <w:lang w:val="en-US" w:eastAsia="zh-CN"/>
        </w:rPr>
        <w:t>.</w:t>
      </w:r>
      <w:r>
        <w:rPr>
          <w:rFonts w:eastAsia="宋体"/>
          <w:sz w:val="20"/>
          <w:szCs w:val="20"/>
          <w:lang w:val="en-US" w:eastAsia="zh-CN"/>
        </w:rPr>
        <w:t xml:space="preserve"> </w:t>
      </w:r>
      <w:r>
        <w:rPr>
          <w:rFonts w:hint="eastAsia" w:eastAsia="宋体"/>
          <w:sz w:val="20"/>
          <w:szCs w:val="20"/>
          <w:lang w:val="en-US" w:eastAsia="zh-CN"/>
        </w:rPr>
        <w:t>In CLI part, RAN1</w:t>
      </w:r>
      <w:r>
        <w:rPr>
          <w:rFonts w:eastAsia="宋体"/>
          <w:sz w:val="20"/>
          <w:szCs w:val="20"/>
          <w:lang w:val="en-US" w:eastAsia="zh-CN"/>
        </w:rPr>
        <w:t xml:space="preserve"> aims to </w:t>
      </w:r>
      <w:r>
        <w:rPr>
          <w:rFonts w:hint="eastAsia"/>
          <w:bCs/>
          <w:sz w:val="20"/>
          <w:szCs w:val="20"/>
          <w:lang w:eastAsia="ko-KR"/>
        </w:rPr>
        <w:t>specify cross-link interference mitigation techniques to support flexible resource adaptation</w:t>
      </w:r>
      <w:r>
        <w:rPr>
          <w:rFonts w:hint="eastAsia"/>
          <w:bCs/>
          <w:sz w:val="20"/>
          <w:szCs w:val="20"/>
          <w:lang w:val="en-US" w:eastAsia="zh-CN"/>
        </w:rPr>
        <w:t xml:space="preserve"> for unpaired NR cells</w:t>
      </w:r>
      <w:r>
        <w:rPr>
          <w:rFonts w:hint="eastAsia" w:eastAsia="宋体"/>
          <w:sz w:val="20"/>
          <w:szCs w:val="20"/>
          <w:lang w:val="en-US" w:eastAsia="zh-CN"/>
        </w:rPr>
        <w:t xml:space="preserve">. </w:t>
      </w:r>
      <w:r>
        <w:rPr>
          <w:rFonts w:hint="eastAsia"/>
          <w:sz w:val="20"/>
          <w:szCs w:val="20"/>
        </w:rPr>
        <w:t>T</w:t>
      </w:r>
      <w:r>
        <w:rPr>
          <w:sz w:val="20"/>
          <w:szCs w:val="20"/>
        </w:rPr>
        <w:t xml:space="preserve">he detailed objectives for </w:t>
      </w:r>
      <w:r>
        <w:rPr>
          <w:rFonts w:hint="eastAsia" w:eastAsia="宋体"/>
          <w:sz w:val="20"/>
          <w:szCs w:val="20"/>
          <w:lang w:val="en-US" w:eastAsia="zh-CN"/>
        </w:rPr>
        <w:t>CLI in WID</w:t>
      </w:r>
      <w:r>
        <w:rPr>
          <w:color w:val="FF0000"/>
          <w:sz w:val="20"/>
          <w:szCs w:val="20"/>
        </w:rPr>
        <w:t xml:space="preserve"> </w:t>
      </w:r>
      <w:r>
        <w:rPr>
          <w:sz w:val="20"/>
          <w:szCs w:val="20"/>
        </w:rPr>
        <w:t>are</w:t>
      </w:r>
      <w:r>
        <w:rPr>
          <w:rFonts w:hint="eastAsia" w:eastAsia="宋体"/>
          <w:sz w:val="20"/>
          <w:szCs w:val="20"/>
          <w:lang w:val="en-US" w:eastAsia="zh-CN"/>
        </w:rPr>
        <w:t xml:space="preserve"> as follows:</w:t>
      </w:r>
    </w:p>
    <w:p>
      <w:pPr>
        <w:numPr>
          <w:ilvl w:val="0"/>
          <w:numId w:val="10"/>
        </w:numPr>
        <w:spacing w:after="0"/>
        <w:rPr>
          <w:sz w:val="20"/>
          <w:szCs w:val="20"/>
        </w:rPr>
      </w:pPr>
      <w:r>
        <w:rPr>
          <w:sz w:val="20"/>
          <w:szCs w:val="20"/>
        </w:rPr>
        <w:t>Specify cross-link interfere</w:t>
      </w:r>
      <w:r>
        <w:rPr>
          <w:sz w:val="20"/>
          <w:szCs w:val="20"/>
          <w:highlight w:val="none"/>
        </w:rPr>
        <w:t>nce measurements and reporting at</w:t>
      </w:r>
      <w:r>
        <w:rPr>
          <w:sz w:val="20"/>
          <w:szCs w:val="20"/>
        </w:rPr>
        <w:t xml:space="preserve"> a UE (e.g., CLI-RSSI and/or CLI-RSRP) [RAN1, RAN2, RAN4] </w:t>
      </w:r>
    </w:p>
    <w:p>
      <w:pPr>
        <w:numPr>
          <w:ilvl w:val="0"/>
          <w:numId w:val="10"/>
        </w:numPr>
        <w:spacing w:after="0"/>
        <w:rPr>
          <w:sz w:val="20"/>
          <w:szCs w:val="20"/>
        </w:rPr>
      </w:pPr>
      <w:r>
        <w:rPr>
          <w:sz w:val="20"/>
          <w:szCs w:val="20"/>
        </w:rPr>
        <w:t>Specify network coordination mechanism(s) including at least exchange of intended DL/UL configuration [RAN1, RAN3]</w:t>
      </w:r>
    </w:p>
    <w:p>
      <w:pPr>
        <w:numPr>
          <w:ilvl w:val="0"/>
          <w:numId w:val="10"/>
        </w:numPr>
        <w:spacing w:after="0"/>
        <w:rPr>
          <w:sz w:val="20"/>
          <w:szCs w:val="20"/>
        </w:rPr>
      </w:pPr>
      <w:r>
        <w:rPr>
          <w:sz w:val="20"/>
          <w:szCs w:val="20"/>
        </w:rPr>
        <w:t>Perform coexistence study to identify conditions of coexistence among different operators in adjacent channels [RAN4]</w:t>
      </w:r>
    </w:p>
    <w:p>
      <w:pPr>
        <w:keepNext w:val="0"/>
        <w:keepLines w:val="0"/>
        <w:pageBreakBefore w:val="0"/>
        <w:widowControl/>
        <w:numPr>
          <w:ilvl w:val="1"/>
          <w:numId w:val="10"/>
        </w:numPr>
        <w:kinsoku/>
        <w:wordWrap/>
        <w:overflowPunct/>
        <w:topLinePunct w:val="0"/>
        <w:autoSpaceDE/>
        <w:autoSpaceDN/>
        <w:bidi w:val="0"/>
        <w:adjustRightInd/>
        <w:snapToGrid/>
        <w:spacing w:after="60" w:afterAutospacing="0"/>
        <w:ind w:left="1446" w:hanging="363"/>
        <w:textAlignment w:val="auto"/>
        <w:outlineLvl w:val="9"/>
        <w:rPr>
          <w:sz w:val="20"/>
          <w:szCs w:val="20"/>
        </w:rPr>
      </w:pPr>
      <w:r>
        <w:rPr>
          <w:sz w:val="20"/>
          <w:szCs w:val="20"/>
        </w:rPr>
        <w:t>Target no or very minimal impact on RF requirement</w:t>
      </w:r>
    </w:p>
    <w:p>
      <w:pPr>
        <w:keepNext w:val="0"/>
        <w:keepLines w:val="0"/>
        <w:pageBreakBefore w:val="0"/>
        <w:widowControl/>
        <w:kinsoku/>
        <w:wordWrap/>
        <w:overflowPunct/>
        <w:topLinePunct w:val="0"/>
        <w:autoSpaceDE/>
        <w:autoSpaceDN/>
        <w:bidi w:val="0"/>
        <w:adjustRightInd/>
        <w:snapToGrid/>
        <w:spacing w:after="180" w:line="260" w:lineRule="auto"/>
        <w:textAlignment w:val="auto"/>
        <w:outlineLvl w:val="9"/>
        <w:rPr>
          <w:rFonts w:hint="eastAsia"/>
          <w:lang w:eastAsia="ko-KR"/>
        </w:rPr>
      </w:pPr>
      <w:r>
        <w:rPr>
          <w:sz w:val="20"/>
          <w:szCs w:val="20"/>
          <w:lang w:eastAsia="ko-KR"/>
        </w:rPr>
        <w:t xml:space="preserve"> </w:t>
      </w:r>
      <w:r>
        <w:rPr>
          <w:rFonts w:hint="eastAsia" w:eastAsia="宋体"/>
          <w:sz w:val="20"/>
          <w:szCs w:val="20"/>
          <w:lang w:val="en-US" w:eastAsia="zh-CN"/>
        </w:rPr>
        <w:t xml:space="preserve">      </w:t>
      </w:r>
      <w:r>
        <w:rPr>
          <w:lang w:eastAsia="ko-KR"/>
        </w:rPr>
        <w:t>Note:</w:t>
      </w:r>
      <w:r>
        <w:rPr>
          <w:rFonts w:hint="eastAsia"/>
          <w:lang w:eastAsia="ko-KR"/>
        </w:rPr>
        <w:t xml:space="preserve"> Measurement and coordination mechanisms </w:t>
      </w:r>
      <w:r>
        <w:rPr>
          <w:lang w:eastAsia="ko-KR"/>
        </w:rPr>
        <w:t>should be applicable to</w:t>
      </w:r>
      <w:r>
        <w:rPr>
          <w:rFonts w:hint="eastAsia"/>
          <w:lang w:eastAsia="ko-KR"/>
        </w:rPr>
        <w:t xml:space="preserve"> IAB </w:t>
      </w:r>
      <w:r>
        <w:rPr>
          <w:lang w:eastAsia="ko-KR"/>
        </w:rPr>
        <w:t xml:space="preserve">nodes. </w:t>
      </w:r>
    </w:p>
    <w:p>
      <w:pPr>
        <w:keepNext w:val="0"/>
        <w:keepLines w:val="0"/>
        <w:pageBreakBefore w:val="0"/>
        <w:widowControl/>
        <w:kinsoku/>
        <w:wordWrap/>
        <w:overflowPunct/>
        <w:topLinePunct w:val="0"/>
        <w:autoSpaceDE/>
        <w:autoSpaceDN/>
        <w:bidi w:val="0"/>
        <w:adjustRightInd/>
        <w:snapToGrid/>
        <w:spacing w:after="180" w:afterAutospacing="0" w:line="260" w:lineRule="auto"/>
        <w:jc w:val="both"/>
        <w:textAlignment w:val="auto"/>
        <w:outlineLvl w:val="9"/>
        <w:rPr>
          <w:rFonts w:hint="default"/>
          <w:bCs/>
          <w:sz w:val="20"/>
          <w:szCs w:val="20"/>
          <w:lang w:val="en-US"/>
        </w:rPr>
      </w:pPr>
      <w:r>
        <w:rPr>
          <w:rFonts w:hint="eastAsia"/>
          <w:bCs/>
          <w:sz w:val="20"/>
          <w:szCs w:val="20"/>
          <w:lang w:val="en-US" w:eastAsia="zh-CN"/>
        </w:rPr>
        <w:t xml:space="preserve">In Sept. 2017, 3GPP RAN #77 meeting decided to postpone the study of duplexing flexibility in order to ensure the smooth freezing of NR non-standalone (NSA) operation towards Dec. 2017. However, a lot of conclusions and agreements had already been reached in RAN1 during NR SI/WI phase before Sept. 2017. The conclusions/ agreements and evaluations of duplexing flexibility in SI phase was captured in TR 38.802-e20 [2]. </w:t>
      </w:r>
      <w:r>
        <w:rPr>
          <w:rFonts w:hint="eastAsia"/>
          <w:bCs/>
          <w:sz w:val="20"/>
          <w:szCs w:val="20"/>
        </w:rPr>
        <w:t>In 3GPP RAN1 #90 meeting, the following agreements are reached [</w:t>
      </w:r>
      <w:r>
        <w:rPr>
          <w:rFonts w:hint="eastAsia" w:eastAsia="宋体"/>
          <w:bCs/>
          <w:sz w:val="20"/>
          <w:szCs w:val="20"/>
          <w:lang w:val="en-US" w:eastAsia="zh-CN"/>
        </w:rPr>
        <w:t>3</w:t>
      </w:r>
      <w:r>
        <w:rPr>
          <w:rFonts w:hint="eastAsia"/>
          <w:bCs/>
          <w:sz w:val="20"/>
          <w:szCs w:val="20"/>
        </w:rPr>
        <w:t>]</w:t>
      </w:r>
      <w:r>
        <w:rPr>
          <w:rFonts w:hint="eastAsia" w:eastAsia="宋体"/>
          <w:bCs/>
          <w:sz w:val="20"/>
          <w:szCs w:val="20"/>
          <w:lang w:val="en-US" w:eastAsia="zh-CN"/>
        </w:rPr>
        <w:t>. The study of CLI WI needs to follow these conclusions /agreements in line with above WI objectives.</w:t>
      </w:r>
    </w:p>
    <w:p>
      <w:pPr>
        <w:spacing w:after="0" w:afterAutospacing="0"/>
        <w:rPr>
          <w:rFonts w:eastAsiaTheme="minorEastAsia"/>
          <w:b/>
          <w:bCs/>
          <w:sz w:val="20"/>
          <w:szCs w:val="20"/>
          <w:lang w:val="en-US" w:eastAsia="zh-CN"/>
        </w:rPr>
      </w:pPr>
      <w:r>
        <w:rPr>
          <w:rFonts w:eastAsiaTheme="minorEastAsia"/>
          <w:b/>
          <w:bCs/>
          <w:sz w:val="20"/>
          <w:szCs w:val="20"/>
          <w:highlight w:val="green"/>
          <w:lang w:val="en-US" w:eastAsia="zh-CN"/>
        </w:rPr>
        <w:t>Agreements:</w:t>
      </w:r>
    </w:p>
    <w:p>
      <w:pPr>
        <w:numPr>
          <w:ilvl w:val="0"/>
          <w:numId w:val="11"/>
        </w:numPr>
        <w:spacing w:after="0" w:afterAutospacing="0"/>
        <w:rPr>
          <w:rFonts w:eastAsiaTheme="minorEastAsia"/>
          <w:bCs/>
          <w:sz w:val="20"/>
          <w:szCs w:val="20"/>
          <w:lang w:val="en-US" w:eastAsia="zh-CN"/>
        </w:rPr>
      </w:pPr>
      <w:r>
        <w:rPr>
          <w:rFonts w:hint="eastAsia" w:eastAsiaTheme="minorEastAsia"/>
          <w:bCs/>
          <w:sz w:val="20"/>
          <w:szCs w:val="20"/>
          <w:lang w:val="en-US" w:eastAsia="zh-CN"/>
        </w:rPr>
        <w:t>gNB</w:t>
      </w:r>
      <w:r>
        <w:rPr>
          <w:rFonts w:eastAsiaTheme="minorEastAsia"/>
          <w:bCs/>
          <w:sz w:val="20"/>
          <w:szCs w:val="20"/>
          <w:lang w:val="en-US" w:eastAsia="zh-CN"/>
        </w:rPr>
        <w:t>-to-</w:t>
      </w:r>
      <w:r>
        <w:rPr>
          <w:rFonts w:hint="eastAsia" w:eastAsiaTheme="minorEastAsia"/>
          <w:bCs/>
          <w:sz w:val="20"/>
          <w:szCs w:val="20"/>
          <w:lang w:val="en-US" w:eastAsia="zh-CN"/>
        </w:rPr>
        <w:t>gNB</w:t>
      </w:r>
      <w:r>
        <w:rPr>
          <w:rFonts w:eastAsiaTheme="minorEastAsia"/>
          <w:bCs/>
          <w:sz w:val="20"/>
          <w:szCs w:val="20"/>
          <w:lang w:val="en-US" w:eastAsia="zh-CN"/>
        </w:rPr>
        <w:t xml:space="preserve"> measurement is not specified in NR Rel-15 (i.e., left to NW implementation)</w:t>
      </w:r>
    </w:p>
    <w:p>
      <w:pPr>
        <w:keepNext w:val="0"/>
        <w:keepLines w:val="0"/>
        <w:pageBreakBefore w:val="0"/>
        <w:widowControl/>
        <w:kinsoku/>
        <w:wordWrap/>
        <w:overflowPunct/>
        <w:topLinePunct w:val="0"/>
        <w:autoSpaceDE/>
        <w:autoSpaceDN/>
        <w:bidi w:val="0"/>
        <w:adjustRightInd/>
        <w:snapToGrid/>
        <w:spacing w:before="180" w:after="0" w:afterAutospacing="0" w:line="260" w:lineRule="auto"/>
        <w:textAlignment w:val="auto"/>
        <w:outlineLvl w:val="9"/>
        <w:rPr>
          <w:rFonts w:eastAsiaTheme="minorEastAsia"/>
          <w:b/>
          <w:bCs/>
          <w:sz w:val="20"/>
          <w:szCs w:val="20"/>
          <w:lang w:val="en-US" w:eastAsia="zh-CN"/>
        </w:rPr>
      </w:pPr>
      <w:r>
        <w:rPr>
          <w:rFonts w:eastAsiaTheme="minorEastAsia"/>
          <w:b/>
          <w:bCs/>
          <w:sz w:val="20"/>
          <w:szCs w:val="20"/>
          <w:highlight w:val="green"/>
          <w:lang w:val="en-US" w:eastAsia="zh-CN"/>
        </w:rPr>
        <w:t>Agreements</w:t>
      </w:r>
      <w:r>
        <w:rPr>
          <w:rFonts w:eastAsiaTheme="minorEastAsia"/>
          <w:b/>
          <w:bCs/>
          <w:sz w:val="20"/>
          <w:szCs w:val="20"/>
          <w:lang w:val="en-US" w:eastAsia="zh-CN"/>
        </w:rPr>
        <w:t>:</w:t>
      </w:r>
    </w:p>
    <w:p>
      <w:pPr>
        <w:numPr>
          <w:ilvl w:val="0"/>
          <w:numId w:val="12"/>
        </w:numPr>
        <w:spacing w:after="0" w:afterAutospacing="0"/>
        <w:rPr>
          <w:rFonts w:eastAsiaTheme="minorEastAsia"/>
          <w:bCs/>
          <w:sz w:val="20"/>
          <w:szCs w:val="20"/>
          <w:lang w:val="en-US" w:eastAsia="zh-CN"/>
        </w:rPr>
      </w:pPr>
      <w:r>
        <w:rPr>
          <w:rFonts w:eastAsiaTheme="minorEastAsia"/>
          <w:bCs/>
          <w:sz w:val="20"/>
          <w:szCs w:val="20"/>
          <w:lang w:val="en-US" w:eastAsia="zh-CN"/>
        </w:rPr>
        <w:t>UE-to-UE interference measurement and reporting can be configured to be ON or OFF semi-statically and UE-specifically</w:t>
      </w:r>
    </w:p>
    <w:p>
      <w:pPr>
        <w:numPr>
          <w:ilvl w:val="1"/>
          <w:numId w:val="13"/>
        </w:numPr>
        <w:spacing w:after="0" w:afterAutospacing="0"/>
        <w:rPr>
          <w:rFonts w:eastAsiaTheme="minorEastAsia"/>
          <w:bCs/>
          <w:sz w:val="20"/>
          <w:szCs w:val="20"/>
          <w:lang w:val="en-US" w:eastAsia="zh-CN"/>
        </w:rPr>
      </w:pPr>
      <w:r>
        <w:rPr>
          <w:rFonts w:eastAsiaTheme="minorEastAsia"/>
          <w:bCs/>
          <w:sz w:val="20"/>
          <w:szCs w:val="20"/>
          <w:lang w:val="en-US" w:eastAsia="zh-CN"/>
        </w:rPr>
        <w:t>Note: there may or may not be an explicit ON/OFF indicator; in the latter case, it can be implicitly derived by other parameters (if any)</w:t>
      </w:r>
    </w:p>
    <w:p>
      <w:pPr>
        <w:spacing w:after="0" w:afterAutospacing="0"/>
        <w:rPr>
          <w:rFonts w:eastAsiaTheme="minorEastAsia"/>
          <w:b/>
          <w:bCs/>
          <w:sz w:val="20"/>
          <w:szCs w:val="20"/>
          <w:lang w:val="en-US" w:eastAsia="zh-CN"/>
        </w:rPr>
      </w:pPr>
      <w:r>
        <w:rPr>
          <w:rFonts w:eastAsiaTheme="minorEastAsia"/>
          <w:b/>
          <w:bCs/>
          <w:sz w:val="20"/>
          <w:szCs w:val="20"/>
          <w:highlight w:val="green"/>
          <w:lang w:val="en-US" w:eastAsia="zh-CN"/>
        </w:rPr>
        <w:t>Agreements</w:t>
      </w:r>
      <w:r>
        <w:rPr>
          <w:rFonts w:eastAsiaTheme="minorEastAsia"/>
          <w:b/>
          <w:bCs/>
          <w:sz w:val="20"/>
          <w:szCs w:val="20"/>
          <w:lang w:val="en-US" w:eastAsia="zh-CN"/>
        </w:rPr>
        <w:t>:</w:t>
      </w:r>
    </w:p>
    <w:p>
      <w:pPr>
        <w:numPr>
          <w:ilvl w:val="0"/>
          <w:numId w:val="14"/>
        </w:numPr>
        <w:spacing w:after="0" w:afterAutospacing="0"/>
        <w:rPr>
          <w:rFonts w:eastAsiaTheme="minorEastAsia"/>
          <w:bCs/>
          <w:sz w:val="20"/>
          <w:szCs w:val="20"/>
          <w:lang w:val="en-US" w:eastAsia="zh-CN"/>
        </w:rPr>
      </w:pPr>
      <w:r>
        <w:rPr>
          <w:rFonts w:eastAsiaTheme="minorEastAsia"/>
          <w:bCs/>
          <w:sz w:val="20"/>
          <w:szCs w:val="20"/>
          <w:lang w:val="en-US" w:eastAsia="zh-CN"/>
        </w:rPr>
        <w:t>Definitions of metrics for CLI:</w:t>
      </w:r>
    </w:p>
    <w:p>
      <w:pPr>
        <w:numPr>
          <w:ilvl w:val="1"/>
          <w:numId w:val="15"/>
        </w:numPr>
        <w:spacing w:after="0" w:afterAutospacing="0"/>
        <w:rPr>
          <w:rFonts w:eastAsiaTheme="minorEastAsia"/>
          <w:bCs/>
          <w:sz w:val="20"/>
          <w:szCs w:val="20"/>
          <w:lang w:val="en-US" w:eastAsia="zh-CN"/>
        </w:rPr>
      </w:pPr>
      <w:r>
        <w:rPr>
          <w:rFonts w:eastAsiaTheme="minorEastAsia"/>
          <w:bCs/>
          <w:sz w:val="20"/>
          <w:szCs w:val="20"/>
          <w:lang w:val="en-US" w:eastAsia="zh-CN"/>
        </w:rPr>
        <w:t>SRS-RSRP:</w:t>
      </w:r>
    </w:p>
    <w:p>
      <w:pPr>
        <w:numPr>
          <w:ilvl w:val="2"/>
          <w:numId w:val="15"/>
        </w:numPr>
        <w:spacing w:after="0" w:afterAutospacing="0"/>
        <w:jc w:val="both"/>
        <w:rPr>
          <w:rFonts w:eastAsiaTheme="minorEastAsia"/>
          <w:bCs/>
          <w:sz w:val="20"/>
          <w:szCs w:val="20"/>
          <w:lang w:val="en-US" w:eastAsia="zh-CN"/>
        </w:rPr>
      </w:pPr>
      <w:r>
        <w:rPr>
          <w:rFonts w:eastAsiaTheme="minorEastAsia"/>
          <w:bCs/>
          <w:sz w:val="20"/>
          <w:szCs w:val="20"/>
          <w:lang w:val="en-US" w:eastAsia="zh-CN"/>
        </w:rPr>
        <w:t>Linear average of the power contributions of the SRS to be measured over the configured resource elements within the considered measurement frequency bandwidth in the time resources in the configured measurement occasions</w:t>
      </w:r>
    </w:p>
    <w:p>
      <w:pPr>
        <w:numPr>
          <w:ilvl w:val="1"/>
          <w:numId w:val="15"/>
        </w:numPr>
        <w:spacing w:after="0" w:afterAutospacing="0"/>
        <w:rPr>
          <w:rFonts w:eastAsiaTheme="minorEastAsia"/>
          <w:bCs/>
          <w:sz w:val="20"/>
          <w:szCs w:val="20"/>
          <w:lang w:val="en-US" w:eastAsia="zh-CN"/>
        </w:rPr>
      </w:pPr>
      <w:r>
        <w:rPr>
          <w:rFonts w:eastAsiaTheme="minorEastAsia"/>
          <w:bCs/>
          <w:sz w:val="20"/>
          <w:szCs w:val="20"/>
          <w:lang w:val="en-US" w:eastAsia="zh-CN"/>
        </w:rPr>
        <w:t>RSSI:</w:t>
      </w:r>
    </w:p>
    <w:p>
      <w:pPr>
        <w:numPr>
          <w:ilvl w:val="2"/>
          <w:numId w:val="15"/>
        </w:numPr>
        <w:spacing w:after="0" w:afterAutospacing="0"/>
        <w:jc w:val="both"/>
        <w:rPr>
          <w:rFonts w:eastAsiaTheme="minorEastAsia"/>
          <w:bCs/>
          <w:sz w:val="20"/>
          <w:szCs w:val="20"/>
          <w:lang w:val="en-US" w:eastAsia="zh-CN"/>
        </w:rPr>
      </w:pPr>
      <w:r>
        <w:rPr>
          <w:rFonts w:eastAsiaTheme="minorEastAsia"/>
          <w:bCs/>
          <w:sz w:val="20"/>
          <w:szCs w:val="20"/>
          <w:lang w:val="en-US" w:eastAsia="zh-CN"/>
        </w:rPr>
        <w:t>The linear average of the total received power observed only in certain OFDM symbols of measurement time resource(s), in the measurement bandwidth, over the configured resource elements for measurement by the UE</w:t>
      </w:r>
    </w:p>
    <w:p>
      <w:pPr>
        <w:numPr>
          <w:ilvl w:val="0"/>
          <w:numId w:val="14"/>
        </w:numPr>
        <w:tabs>
          <w:tab w:val="left" w:pos="720"/>
        </w:tabs>
        <w:spacing w:after="0" w:afterAutospacing="0"/>
        <w:rPr>
          <w:rFonts w:eastAsiaTheme="minorEastAsia"/>
          <w:bCs/>
          <w:sz w:val="20"/>
          <w:szCs w:val="20"/>
          <w:lang w:val="en-US" w:eastAsia="zh-CN"/>
        </w:rPr>
      </w:pPr>
      <w:r>
        <w:rPr>
          <w:rFonts w:eastAsiaTheme="minorEastAsia"/>
          <w:bCs/>
          <w:sz w:val="20"/>
          <w:szCs w:val="20"/>
          <w:lang w:val="en-US" w:eastAsia="zh-CN"/>
        </w:rPr>
        <w:t xml:space="preserve">For SRS-RSRP based UE-UE CLI measurement  </w:t>
      </w:r>
    </w:p>
    <w:p>
      <w:pPr>
        <w:numPr>
          <w:ilvl w:val="1"/>
          <w:numId w:val="15"/>
        </w:numPr>
        <w:spacing w:after="0" w:afterAutospacing="0"/>
        <w:rPr>
          <w:rFonts w:eastAsiaTheme="minorEastAsia"/>
          <w:bCs/>
          <w:sz w:val="20"/>
          <w:szCs w:val="20"/>
          <w:lang w:val="en-US" w:eastAsia="zh-CN"/>
        </w:rPr>
      </w:pPr>
      <w:r>
        <w:rPr>
          <w:rFonts w:eastAsiaTheme="minorEastAsia"/>
          <w:bCs/>
          <w:sz w:val="20"/>
          <w:szCs w:val="20"/>
          <w:lang w:val="en-US" w:eastAsia="zh-CN"/>
        </w:rPr>
        <w:t>At least SRS can be used for UE-UE CLI measurement</w:t>
      </w:r>
    </w:p>
    <w:p>
      <w:pPr>
        <w:numPr>
          <w:ilvl w:val="1"/>
          <w:numId w:val="15"/>
        </w:numPr>
        <w:spacing w:after="0" w:afterAutospacing="0"/>
        <w:rPr>
          <w:rFonts w:eastAsiaTheme="minorEastAsia"/>
          <w:bCs/>
          <w:sz w:val="20"/>
          <w:szCs w:val="20"/>
          <w:highlight w:val="none"/>
          <w:lang w:val="en-US" w:eastAsia="zh-CN"/>
        </w:rPr>
      </w:pPr>
      <w:r>
        <w:rPr>
          <w:rFonts w:eastAsiaTheme="minorEastAsia"/>
          <w:bCs/>
          <w:sz w:val="20"/>
          <w:szCs w:val="20"/>
          <w:highlight w:val="none"/>
          <w:lang w:val="en-US" w:eastAsia="zh-CN"/>
        </w:rPr>
        <w:t>The specification should provide a mechanism for the network to configure at least a same SRS sequence for one or more UEs transmitting SRS</w:t>
      </w:r>
    </w:p>
    <w:p>
      <w:pPr>
        <w:numPr>
          <w:ilvl w:val="2"/>
          <w:numId w:val="15"/>
        </w:numPr>
        <w:spacing w:after="0" w:afterAutospacing="0"/>
        <w:rPr>
          <w:rFonts w:eastAsiaTheme="minorEastAsia"/>
          <w:bCs/>
          <w:sz w:val="20"/>
          <w:szCs w:val="20"/>
          <w:lang w:val="en-US" w:eastAsia="zh-CN"/>
        </w:rPr>
      </w:pPr>
      <w:r>
        <w:rPr>
          <w:rFonts w:eastAsiaTheme="minorEastAsia"/>
          <w:bCs/>
          <w:sz w:val="20"/>
          <w:szCs w:val="20"/>
          <w:lang w:val="en-US" w:eastAsia="zh-CN"/>
        </w:rPr>
        <w:t xml:space="preserve">Note: This intends to support cell-level, UE-group-level, and UE-level interference differentiation </w:t>
      </w:r>
    </w:p>
    <w:p>
      <w:pPr>
        <w:numPr>
          <w:ilvl w:val="1"/>
          <w:numId w:val="15"/>
        </w:numPr>
        <w:spacing w:after="0" w:afterAutospacing="0"/>
        <w:rPr>
          <w:rFonts w:eastAsiaTheme="minorEastAsia"/>
          <w:bCs/>
          <w:sz w:val="20"/>
          <w:szCs w:val="20"/>
          <w:lang w:val="en-US" w:eastAsia="zh-CN"/>
        </w:rPr>
      </w:pPr>
      <w:r>
        <w:rPr>
          <w:rFonts w:eastAsiaTheme="minorEastAsia"/>
          <w:bCs/>
          <w:sz w:val="20"/>
          <w:szCs w:val="20"/>
          <w:lang w:val="en-US" w:eastAsia="zh-CN"/>
        </w:rPr>
        <w:t xml:space="preserve">UE can be configured with one or more SRS resource(s) (including time-frequency resource(s), sequence(s), cyclic shift(s), periodicity, etc) to measure UE-UE CLI interference. </w:t>
      </w:r>
    </w:p>
    <w:p>
      <w:pPr>
        <w:numPr>
          <w:ilvl w:val="2"/>
          <w:numId w:val="15"/>
        </w:numPr>
        <w:spacing w:after="0" w:afterAutospacing="0"/>
        <w:rPr>
          <w:rFonts w:eastAsiaTheme="minorEastAsia"/>
          <w:bCs/>
          <w:sz w:val="20"/>
          <w:szCs w:val="20"/>
          <w:lang w:val="en-US" w:eastAsia="zh-CN"/>
        </w:rPr>
      </w:pPr>
      <w:r>
        <w:rPr>
          <w:rFonts w:eastAsiaTheme="minorEastAsia"/>
          <w:bCs/>
          <w:sz w:val="20"/>
          <w:szCs w:val="20"/>
          <w:lang w:val="en-US" w:eastAsia="zh-CN"/>
        </w:rPr>
        <w:t>FFS details, e.g. configuration signaling, measurement triggering mechanism</w:t>
      </w:r>
    </w:p>
    <w:p>
      <w:pPr>
        <w:numPr>
          <w:ilvl w:val="2"/>
          <w:numId w:val="15"/>
        </w:numPr>
        <w:spacing w:after="0" w:afterAutospacing="0"/>
        <w:rPr>
          <w:rFonts w:eastAsiaTheme="minorEastAsia"/>
          <w:bCs/>
          <w:sz w:val="20"/>
          <w:szCs w:val="20"/>
          <w:lang w:val="en-US" w:eastAsia="zh-CN"/>
        </w:rPr>
      </w:pPr>
      <w:r>
        <w:rPr>
          <w:rFonts w:eastAsiaTheme="minorEastAsia"/>
          <w:bCs/>
          <w:sz w:val="20"/>
          <w:szCs w:val="20"/>
          <w:lang w:val="en-US" w:eastAsia="zh-CN"/>
        </w:rPr>
        <w:t>Every SRS resource has to be explicitly configured, i.e. there is no SRS blind acquisition by the UE required.</w:t>
      </w:r>
    </w:p>
    <w:p>
      <w:pPr>
        <w:numPr>
          <w:ilvl w:val="2"/>
          <w:numId w:val="15"/>
        </w:numPr>
        <w:spacing w:after="0" w:afterAutospacing="0"/>
        <w:rPr>
          <w:rFonts w:eastAsiaTheme="minorEastAsia"/>
          <w:bCs/>
          <w:sz w:val="20"/>
          <w:szCs w:val="20"/>
          <w:lang w:val="en-US" w:eastAsia="zh-CN"/>
        </w:rPr>
      </w:pPr>
      <w:r>
        <w:rPr>
          <w:rFonts w:eastAsiaTheme="minorEastAsia"/>
          <w:bCs/>
          <w:sz w:val="20"/>
          <w:szCs w:val="20"/>
          <w:lang w:val="en-US" w:eastAsia="zh-CN"/>
        </w:rPr>
        <w:t>FFS the maximum of SRS resources – aim to limit the number of resources to reduce complexity while considering performance aspect</w:t>
      </w:r>
    </w:p>
    <w:p>
      <w:pPr>
        <w:numPr>
          <w:ilvl w:val="1"/>
          <w:numId w:val="15"/>
        </w:numPr>
        <w:spacing w:after="0" w:afterAutospacing="0"/>
        <w:rPr>
          <w:rFonts w:eastAsiaTheme="minorEastAsia"/>
          <w:bCs/>
          <w:sz w:val="20"/>
          <w:szCs w:val="20"/>
          <w:lang w:val="en-US" w:eastAsia="zh-CN"/>
        </w:rPr>
      </w:pPr>
      <w:r>
        <w:rPr>
          <w:rFonts w:eastAsiaTheme="minorEastAsia"/>
          <w:bCs/>
          <w:sz w:val="20"/>
          <w:szCs w:val="20"/>
          <w:lang w:val="en-US" w:eastAsia="zh-CN"/>
        </w:rPr>
        <w:t>Mechanism to limit the UE complexity for UE-UE CLI measurement is supported</w:t>
      </w:r>
    </w:p>
    <w:p>
      <w:pPr>
        <w:numPr>
          <w:ilvl w:val="2"/>
          <w:numId w:val="15"/>
        </w:numPr>
        <w:spacing w:after="0" w:afterAutospacing="0"/>
        <w:rPr>
          <w:rFonts w:eastAsiaTheme="minorEastAsia"/>
          <w:bCs/>
          <w:sz w:val="20"/>
          <w:szCs w:val="20"/>
          <w:lang w:val="en-US" w:eastAsia="zh-CN"/>
        </w:rPr>
      </w:pPr>
      <w:r>
        <w:rPr>
          <w:rFonts w:eastAsiaTheme="minorEastAsia"/>
          <w:bCs/>
          <w:sz w:val="20"/>
          <w:szCs w:val="20"/>
          <w:lang w:val="en-US" w:eastAsia="zh-CN"/>
        </w:rPr>
        <w:t>FFS details, [e.g. by limiting the number of root sequence of SRS for UE-UE CLI measurement that a UE needs to detect within a certain amount of time, longer periodicity.]</w:t>
      </w:r>
    </w:p>
    <w:p>
      <w:pPr>
        <w:numPr>
          <w:ilvl w:val="2"/>
          <w:numId w:val="15"/>
        </w:numPr>
        <w:spacing w:after="0" w:afterAutospacing="0"/>
        <w:rPr>
          <w:rFonts w:eastAsiaTheme="minorEastAsia"/>
          <w:bCs/>
          <w:sz w:val="20"/>
          <w:szCs w:val="20"/>
          <w:lang w:val="en-US" w:eastAsia="zh-CN"/>
        </w:rPr>
      </w:pPr>
      <w:r>
        <w:rPr>
          <w:rFonts w:eastAsiaTheme="minorEastAsia"/>
          <w:bCs/>
          <w:sz w:val="20"/>
          <w:szCs w:val="20"/>
          <w:lang w:val="en-US" w:eastAsia="zh-CN"/>
        </w:rPr>
        <w:t xml:space="preserve">FFS whether there is spec impact. </w:t>
      </w:r>
    </w:p>
    <w:p>
      <w:pPr>
        <w:numPr>
          <w:ilvl w:val="1"/>
          <w:numId w:val="15"/>
        </w:numPr>
        <w:spacing w:after="0" w:afterAutospacing="0"/>
        <w:rPr>
          <w:rFonts w:eastAsiaTheme="minorEastAsia"/>
          <w:bCs/>
          <w:sz w:val="20"/>
          <w:szCs w:val="20"/>
          <w:lang w:val="en-US" w:eastAsia="zh-CN"/>
        </w:rPr>
      </w:pPr>
      <w:r>
        <w:rPr>
          <w:rFonts w:eastAsiaTheme="minorEastAsia"/>
          <w:bCs/>
          <w:sz w:val="20"/>
          <w:szCs w:val="20"/>
          <w:lang w:val="en-US" w:eastAsia="zh-CN"/>
        </w:rPr>
        <w:t>FFS: The specification should provide a mechanism to avoid potential DL transmission interfering the SRS for UE-UE CLI measurement</w:t>
      </w:r>
    </w:p>
    <w:p>
      <w:pPr>
        <w:numPr>
          <w:ilvl w:val="2"/>
          <w:numId w:val="15"/>
        </w:numPr>
        <w:spacing w:after="0" w:afterAutospacing="0"/>
        <w:rPr>
          <w:rFonts w:eastAsiaTheme="minorEastAsia"/>
          <w:bCs/>
          <w:sz w:val="20"/>
          <w:szCs w:val="20"/>
          <w:lang w:val="en-US" w:eastAsia="zh-CN"/>
        </w:rPr>
      </w:pPr>
      <w:r>
        <w:rPr>
          <w:rFonts w:eastAsiaTheme="minorEastAsia"/>
          <w:bCs/>
          <w:sz w:val="20"/>
          <w:szCs w:val="20"/>
          <w:lang w:val="en-US" w:eastAsia="zh-CN"/>
        </w:rPr>
        <w:t>FFS exact details, [e.g. by rate matching the DL transmission around the SRS]</w:t>
      </w:r>
    </w:p>
    <w:p>
      <w:pPr>
        <w:numPr>
          <w:ilvl w:val="1"/>
          <w:numId w:val="15"/>
        </w:numPr>
        <w:spacing w:after="0" w:afterAutospacing="0"/>
        <w:rPr>
          <w:rFonts w:eastAsiaTheme="minorEastAsia"/>
          <w:bCs/>
          <w:sz w:val="20"/>
          <w:szCs w:val="20"/>
          <w:lang w:val="en-US" w:eastAsia="zh-CN"/>
        </w:rPr>
      </w:pPr>
      <w:r>
        <w:rPr>
          <w:rFonts w:eastAsiaTheme="minorEastAsia"/>
          <w:bCs/>
          <w:sz w:val="20"/>
          <w:szCs w:val="20"/>
          <w:lang w:val="en-US" w:eastAsia="zh-CN"/>
        </w:rPr>
        <w:t xml:space="preserve">FFS: Transmission timing advance of SRS for CLI measurement can be different from the transmission timing advance of its PUSCH, e.g D2D channel transmission timing </w:t>
      </w:r>
    </w:p>
    <w:p>
      <w:pPr>
        <w:numPr>
          <w:ilvl w:val="1"/>
          <w:numId w:val="15"/>
        </w:numPr>
        <w:spacing w:after="0" w:afterAutospacing="0"/>
        <w:rPr>
          <w:rFonts w:eastAsiaTheme="minorEastAsia"/>
          <w:bCs/>
          <w:sz w:val="20"/>
          <w:szCs w:val="20"/>
          <w:lang w:val="en-US" w:eastAsia="zh-CN"/>
        </w:rPr>
      </w:pPr>
      <w:r>
        <w:rPr>
          <w:rFonts w:eastAsiaTheme="minorEastAsia"/>
          <w:bCs/>
          <w:sz w:val="20"/>
          <w:szCs w:val="20"/>
          <w:lang w:val="en-US" w:eastAsia="zh-CN"/>
        </w:rPr>
        <w:t>The UE is not required to perform time tracking or time adjustment relative to DL operation in order to perform RSRP measurement</w:t>
      </w:r>
    </w:p>
    <w:p>
      <w:pPr>
        <w:numPr>
          <w:ilvl w:val="2"/>
          <w:numId w:val="15"/>
        </w:numPr>
        <w:spacing w:after="0" w:afterAutospacing="0"/>
        <w:rPr>
          <w:rFonts w:eastAsiaTheme="minorEastAsia"/>
          <w:bCs/>
          <w:sz w:val="20"/>
          <w:szCs w:val="20"/>
          <w:lang w:val="en-US" w:eastAsia="zh-CN"/>
        </w:rPr>
      </w:pPr>
      <w:r>
        <w:rPr>
          <w:rFonts w:eastAsiaTheme="minorEastAsia"/>
          <w:bCs/>
          <w:sz w:val="20"/>
          <w:szCs w:val="20"/>
          <w:lang w:val="en-US" w:eastAsia="zh-CN"/>
        </w:rPr>
        <w:t>FFS whether or not to have measurement accuracy relaxation</w:t>
      </w:r>
    </w:p>
    <w:p>
      <w:pPr>
        <w:numPr>
          <w:ilvl w:val="0"/>
          <w:numId w:val="14"/>
        </w:numPr>
        <w:tabs>
          <w:tab w:val="left" w:pos="720"/>
        </w:tabs>
        <w:spacing w:after="0" w:afterAutospacing="0"/>
        <w:rPr>
          <w:rFonts w:eastAsiaTheme="minorEastAsia"/>
          <w:bCs/>
          <w:sz w:val="20"/>
          <w:szCs w:val="20"/>
          <w:lang w:val="en-US" w:eastAsia="zh-CN"/>
        </w:rPr>
      </w:pPr>
      <w:r>
        <w:rPr>
          <w:rFonts w:eastAsiaTheme="minorEastAsia"/>
          <w:bCs/>
          <w:sz w:val="20"/>
          <w:szCs w:val="20"/>
          <w:lang w:val="en-US" w:eastAsia="zh-CN"/>
        </w:rPr>
        <w:t xml:space="preserve">For RSSI based UE-UE CLI measurement  </w:t>
      </w:r>
    </w:p>
    <w:p>
      <w:pPr>
        <w:numPr>
          <w:ilvl w:val="1"/>
          <w:numId w:val="15"/>
        </w:numPr>
        <w:spacing w:after="0" w:afterAutospacing="0"/>
        <w:rPr>
          <w:rFonts w:eastAsiaTheme="minorEastAsia"/>
          <w:bCs/>
          <w:sz w:val="20"/>
          <w:szCs w:val="20"/>
          <w:lang w:val="en-US" w:eastAsia="zh-CN"/>
        </w:rPr>
      </w:pPr>
      <w:r>
        <w:rPr>
          <w:rFonts w:eastAsiaTheme="minorEastAsia"/>
          <w:bCs/>
          <w:sz w:val="20"/>
          <w:szCs w:val="20"/>
          <w:lang w:val="en-US" w:eastAsia="zh-CN"/>
        </w:rPr>
        <w:t>UE can be configured with a set of resource elements to measure UE-UE CLI interference.</w:t>
      </w:r>
    </w:p>
    <w:p>
      <w:pPr>
        <w:numPr>
          <w:ilvl w:val="2"/>
          <w:numId w:val="15"/>
        </w:numPr>
        <w:spacing w:after="0" w:afterAutospacing="0"/>
        <w:rPr>
          <w:rFonts w:eastAsiaTheme="minorEastAsia"/>
          <w:bCs/>
          <w:sz w:val="20"/>
          <w:szCs w:val="20"/>
          <w:lang w:val="en-US" w:eastAsia="zh-CN"/>
        </w:rPr>
      </w:pPr>
      <w:r>
        <w:rPr>
          <w:rFonts w:eastAsiaTheme="minorEastAsia"/>
          <w:bCs/>
          <w:sz w:val="20"/>
          <w:szCs w:val="20"/>
          <w:lang w:val="en-US" w:eastAsia="zh-CN"/>
        </w:rPr>
        <w:t>FFS details, e.g. the set of resource elements can be SRS or DM-RS resource, configuration signaling, measurement triggering mechanism</w:t>
      </w:r>
    </w:p>
    <w:p>
      <w:pPr>
        <w:numPr>
          <w:ilvl w:val="1"/>
          <w:numId w:val="15"/>
        </w:numPr>
        <w:spacing w:after="0" w:afterAutospacing="0"/>
        <w:rPr>
          <w:rFonts w:eastAsiaTheme="minorEastAsia"/>
          <w:bCs/>
          <w:sz w:val="20"/>
          <w:szCs w:val="20"/>
          <w:lang w:val="en-US" w:eastAsia="zh-CN"/>
        </w:rPr>
      </w:pPr>
      <w:r>
        <w:rPr>
          <w:rFonts w:eastAsiaTheme="minorEastAsia"/>
          <w:bCs/>
          <w:sz w:val="20"/>
          <w:szCs w:val="20"/>
          <w:lang w:val="en-US" w:eastAsia="zh-CN"/>
        </w:rPr>
        <w:t>FFS whether additional mechanism for SRS transmission is needed for RSSI based UE-UE CLI measurement</w:t>
      </w:r>
    </w:p>
    <w:p>
      <w:pPr>
        <w:numPr>
          <w:ilvl w:val="1"/>
          <w:numId w:val="15"/>
        </w:numPr>
        <w:spacing w:after="0" w:afterAutospacing="0"/>
        <w:rPr>
          <w:rFonts w:eastAsiaTheme="minorEastAsia"/>
          <w:bCs/>
          <w:sz w:val="20"/>
          <w:szCs w:val="20"/>
          <w:lang w:val="en-US" w:eastAsia="zh-CN"/>
        </w:rPr>
      </w:pPr>
      <w:r>
        <w:rPr>
          <w:rFonts w:eastAsiaTheme="minorEastAsia"/>
          <w:bCs/>
          <w:sz w:val="20"/>
          <w:szCs w:val="20"/>
          <w:lang w:val="en-US" w:eastAsia="zh-CN"/>
        </w:rPr>
        <w:t>FFS: The specification should provide a mechanism to avoid potential DL transmission in the RSSI measurement resource elements for UE-UE CLI measurement</w:t>
      </w:r>
    </w:p>
    <w:p>
      <w:pPr>
        <w:numPr>
          <w:ilvl w:val="2"/>
          <w:numId w:val="15"/>
        </w:numPr>
        <w:spacing w:after="0" w:afterAutospacing="0"/>
        <w:rPr>
          <w:rFonts w:eastAsiaTheme="minorEastAsia"/>
          <w:bCs/>
          <w:sz w:val="20"/>
          <w:szCs w:val="20"/>
          <w:lang w:val="en-US" w:eastAsia="zh-CN"/>
        </w:rPr>
      </w:pPr>
      <w:r>
        <w:rPr>
          <w:rFonts w:eastAsiaTheme="minorEastAsia"/>
          <w:bCs/>
          <w:sz w:val="20"/>
          <w:szCs w:val="20"/>
          <w:lang w:val="en-US" w:eastAsia="zh-CN"/>
        </w:rPr>
        <w:t>FFS exact details, e.g. by rate matching the DL transmission around the resource elements for RSSI UE-UE CLI measurement</w:t>
      </w:r>
    </w:p>
    <w:p>
      <w:pPr>
        <w:numPr>
          <w:ilvl w:val="0"/>
          <w:numId w:val="14"/>
        </w:numPr>
        <w:tabs>
          <w:tab w:val="left" w:pos="720"/>
        </w:tabs>
        <w:spacing w:after="0" w:afterAutospacing="0"/>
        <w:rPr>
          <w:rFonts w:eastAsiaTheme="minorEastAsia"/>
          <w:bCs/>
          <w:sz w:val="20"/>
          <w:szCs w:val="20"/>
          <w:lang w:val="en-US" w:eastAsia="zh-CN"/>
        </w:rPr>
      </w:pPr>
      <w:r>
        <w:rPr>
          <w:rFonts w:eastAsiaTheme="minorEastAsia"/>
          <w:bCs/>
          <w:sz w:val="20"/>
          <w:szCs w:val="20"/>
          <w:lang w:val="en-US" w:eastAsia="zh-CN"/>
        </w:rPr>
        <w:t>To conclude whether or not to down-select the above two approaches in the next meeting</w:t>
      </w:r>
    </w:p>
    <w:p>
      <w:pPr>
        <w:keepNext w:val="0"/>
        <w:keepLines w:val="0"/>
        <w:pageBreakBefore w:val="0"/>
        <w:widowControl w:val="0"/>
        <w:kinsoku/>
        <w:wordWrap/>
        <w:overflowPunct/>
        <w:topLinePunct w:val="0"/>
        <w:autoSpaceDE w:val="0"/>
        <w:autoSpaceDN w:val="0"/>
        <w:bidi w:val="0"/>
        <w:adjustRightInd w:val="0"/>
        <w:snapToGrid/>
        <w:spacing w:before="180" w:line="260" w:lineRule="auto"/>
        <w:jc w:val="both"/>
        <w:textAlignment w:val="auto"/>
        <w:outlineLvl w:val="9"/>
        <w:rPr>
          <w:rFonts w:hint="default" w:eastAsiaTheme="minorEastAsia"/>
          <w:sz w:val="20"/>
          <w:szCs w:val="20"/>
          <w:lang w:val="en-US" w:eastAsia="zh-CN"/>
        </w:rPr>
      </w:pPr>
      <w:r>
        <w:rPr>
          <w:rFonts w:hint="eastAsia" w:eastAsiaTheme="minorEastAsia"/>
          <w:sz w:val="20"/>
          <w:szCs w:val="20"/>
          <w:lang w:val="en-US" w:eastAsia="zh-CN"/>
        </w:rPr>
        <w:t>In this contribution, we will show our views for UE-to-UE measurement and reporting for CLI mitigation.</w:t>
      </w:r>
    </w:p>
    <w:p>
      <w:pPr>
        <w:pStyle w:val="2"/>
        <w:jc w:val="both"/>
        <w:rPr>
          <w:rFonts w:hint="eastAsia" w:ascii="Arial" w:hAnsi="Arial" w:eastAsia="宋体" w:cs="Arial"/>
          <w:b/>
          <w:sz w:val="28"/>
          <w:szCs w:val="28"/>
          <w:lang w:val="en-US" w:eastAsia="zh-CN"/>
        </w:rPr>
      </w:pPr>
      <w:r>
        <w:rPr>
          <w:rFonts w:hint="eastAsia" w:ascii="Arial" w:hAnsi="Arial" w:eastAsia="宋体" w:cs="Arial"/>
          <w:b/>
          <w:sz w:val="28"/>
          <w:szCs w:val="28"/>
          <w:lang w:val="en-US" w:eastAsia="zh-CN"/>
        </w:rPr>
        <w:t xml:space="preserve"> Discussion on </w:t>
      </w:r>
      <w:r>
        <w:rPr>
          <w:rFonts w:hint="eastAsia" w:eastAsia="宋体" w:cs="Arial"/>
          <w:b/>
          <w:sz w:val="28"/>
          <w:szCs w:val="28"/>
          <w:lang w:val="en-US" w:eastAsia="zh-CN"/>
        </w:rPr>
        <w:t>CLI</w:t>
      </w:r>
      <w:r>
        <w:rPr>
          <w:rFonts w:hint="eastAsia" w:ascii="Arial" w:hAnsi="Arial" w:eastAsia="宋体" w:cs="Arial"/>
          <w:b/>
          <w:sz w:val="28"/>
          <w:szCs w:val="28"/>
          <w:lang w:val="en-US" w:eastAsia="zh-CN"/>
        </w:rPr>
        <w:t xml:space="preserve">-RSRP and </w:t>
      </w:r>
      <w:r>
        <w:rPr>
          <w:rFonts w:hint="eastAsia" w:eastAsia="宋体" w:cs="Arial"/>
          <w:b/>
          <w:sz w:val="28"/>
          <w:szCs w:val="28"/>
          <w:lang w:val="en-US" w:eastAsia="zh-CN"/>
        </w:rPr>
        <w:t>CLI-</w:t>
      </w:r>
      <w:r>
        <w:rPr>
          <w:rFonts w:hint="eastAsia" w:ascii="Arial" w:hAnsi="Arial" w:eastAsia="宋体" w:cs="Arial"/>
          <w:b/>
          <w:sz w:val="28"/>
          <w:szCs w:val="28"/>
          <w:lang w:val="en-US" w:eastAsia="zh-CN"/>
        </w:rPr>
        <w:t>RSSI measurement</w:t>
      </w:r>
    </w:p>
    <w:p>
      <w:pPr>
        <w:numPr>
          <w:ilvl w:val="0"/>
          <w:numId w:val="0"/>
        </w:numPr>
        <w:ind w:leftChars="0"/>
        <w:jc w:val="both"/>
        <w:rPr>
          <w:rFonts w:hint="eastAsia" w:eastAsia="宋体" w:cs="Times New Roman"/>
          <w:b w:val="0"/>
          <w:bCs w:val="0"/>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The definitions of </w:t>
      </w:r>
      <w:r>
        <w:rPr>
          <w:rFonts w:hint="eastAsia" w:eastAsia="宋体" w:cs="Times New Roman"/>
          <w:b w:val="0"/>
          <w:bCs w:val="0"/>
          <w:color w:val="auto"/>
          <w:sz w:val="20"/>
          <w:szCs w:val="20"/>
          <w:highlight w:val="none"/>
          <w:u w:val="none"/>
          <w:lang w:val="en-US" w:eastAsia="zh-CN"/>
        </w:rPr>
        <w:t xml:space="preserve">two candidate </w:t>
      </w:r>
      <w:r>
        <w:rPr>
          <w:rFonts w:hint="default" w:ascii="Times New Roman" w:hAnsi="Times New Roman" w:eastAsia="宋体" w:cs="Times New Roman"/>
          <w:b w:val="0"/>
          <w:bCs w:val="0"/>
          <w:color w:val="auto"/>
          <w:sz w:val="20"/>
          <w:szCs w:val="20"/>
          <w:highlight w:val="none"/>
          <w:u w:val="none"/>
          <w:lang w:val="en-US" w:eastAsia="zh-CN"/>
        </w:rPr>
        <w:t>metrics for CLI measurement identified in RAN1#90</w:t>
      </w:r>
      <w:r>
        <w:rPr>
          <w:rFonts w:hint="eastAsia" w:eastAsia="宋体" w:cs="Times New Roman"/>
          <w:b w:val="0"/>
          <w:bCs w:val="0"/>
          <w:color w:val="auto"/>
          <w:sz w:val="20"/>
          <w:szCs w:val="20"/>
          <w:highlight w:val="none"/>
          <w:u w:val="none"/>
          <w:lang w:val="en-US" w:eastAsia="zh-CN"/>
        </w:rPr>
        <w:t xml:space="preserve"> are copied in introduction section, i.e. SRS-RSRP and RSSI based UE-UE CLI measurement. W</w:t>
      </w:r>
      <w:r>
        <w:rPr>
          <w:rFonts w:hint="default" w:ascii="Times New Roman" w:hAnsi="Times New Roman" w:eastAsia="宋体" w:cs="Times New Roman"/>
          <w:b w:val="0"/>
          <w:bCs w:val="0"/>
          <w:color w:val="auto"/>
          <w:sz w:val="20"/>
          <w:szCs w:val="20"/>
          <w:highlight w:val="none"/>
          <w:u w:val="none"/>
          <w:lang w:val="en-US" w:eastAsia="zh-CN"/>
        </w:rPr>
        <w:t>hether or not a down-selection of</w:t>
      </w:r>
      <w:r>
        <w:rPr>
          <w:rFonts w:hint="eastAsia" w:eastAsia="宋体" w:cs="Times New Roman"/>
          <w:b w:val="0"/>
          <w:bCs w:val="0"/>
          <w:color w:val="auto"/>
          <w:sz w:val="20"/>
          <w:szCs w:val="20"/>
          <w:highlight w:val="none"/>
          <w:u w:val="none"/>
          <w:lang w:val="en-US" w:eastAsia="zh-CN"/>
        </w:rPr>
        <w:t xml:space="preserve"> </w:t>
      </w:r>
      <w:r>
        <w:rPr>
          <w:rFonts w:hint="default" w:ascii="Times New Roman" w:hAnsi="Times New Roman" w:eastAsia="宋体" w:cs="Times New Roman"/>
          <w:b w:val="0"/>
          <w:bCs w:val="0"/>
          <w:color w:val="auto"/>
          <w:sz w:val="20"/>
          <w:szCs w:val="20"/>
          <w:highlight w:val="none"/>
          <w:u w:val="none"/>
          <w:lang w:val="en-US" w:eastAsia="zh-CN"/>
        </w:rPr>
        <w:t xml:space="preserve"> two metrics 1) SRS-RSRP and 2) RSSI</w:t>
      </w:r>
      <w:r>
        <w:rPr>
          <w:rFonts w:hint="eastAsia" w:eastAsia="宋体" w:cs="Times New Roman"/>
          <w:b w:val="0"/>
          <w:bCs w:val="0"/>
          <w:color w:val="auto"/>
          <w:sz w:val="20"/>
          <w:szCs w:val="20"/>
          <w:highlight w:val="none"/>
          <w:u w:val="none"/>
          <w:lang w:val="en-US" w:eastAsia="zh-CN"/>
        </w:rPr>
        <w:t xml:space="preserve"> in Rel-16</w:t>
      </w:r>
      <w:r>
        <w:rPr>
          <w:rFonts w:hint="default" w:ascii="Times New Roman" w:hAnsi="Times New Roman" w:eastAsia="宋体" w:cs="Times New Roman"/>
          <w:b w:val="0"/>
          <w:bCs w:val="0"/>
          <w:color w:val="auto"/>
          <w:sz w:val="20"/>
          <w:szCs w:val="20"/>
          <w:highlight w:val="none"/>
          <w:u w:val="none"/>
          <w:lang w:val="en-US" w:eastAsia="zh-CN"/>
        </w:rPr>
        <w:t xml:space="preserve"> </w:t>
      </w:r>
      <w:r>
        <w:rPr>
          <w:rFonts w:hint="eastAsia" w:eastAsia="宋体" w:cs="Times New Roman"/>
          <w:b w:val="0"/>
          <w:bCs w:val="0"/>
          <w:color w:val="auto"/>
          <w:sz w:val="20"/>
          <w:szCs w:val="20"/>
          <w:highlight w:val="none"/>
          <w:u w:val="none"/>
          <w:lang w:val="en-US" w:eastAsia="zh-CN"/>
        </w:rPr>
        <w:t>needs to be considered.</w:t>
      </w:r>
    </w:p>
    <w:p>
      <w:pPr>
        <w:numPr>
          <w:ilvl w:val="0"/>
          <w:numId w:val="0"/>
        </w:numPr>
        <w:ind w:leftChars="0"/>
        <w:jc w:val="both"/>
        <w:rPr>
          <w:rFonts w:hint="default" w:ascii="Times New Roman" w:hAnsi="Times New Roman" w:eastAsia="宋体" w:cs="Times New Roman"/>
          <w:b w:val="0"/>
          <w:bCs w:val="0"/>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According to above definitions, it can be observed that the main difference between SRS-RSRP and RSSI is that the former (SRS-RSRP) can identify the aggressor UEs by the detection of interfering UE’s SRS, but the latter cannot or has difficulty to identify the aggressors. </w:t>
      </w:r>
    </w:p>
    <w:p>
      <w:pPr>
        <w:numPr>
          <w:ilvl w:val="0"/>
          <w:numId w:val="0"/>
        </w:numPr>
        <w:ind w:leftChars="0"/>
        <w:jc w:val="both"/>
        <w:rPr>
          <w:rFonts w:hint="default" w:ascii="Times New Roman" w:hAnsi="Times New Roman" w:eastAsia="宋体" w:cs="Times New Roman"/>
          <w:b w:val="0"/>
          <w:bCs w:val="0"/>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For SRS-RSRP, each measurement UE can identify the aggressors and measure the CLI level from the aggressors through SRS and then report the measurement results to the </w:t>
      </w:r>
      <w:r>
        <w:rPr>
          <w:rFonts w:hint="eastAsia" w:eastAsia="宋体" w:cs="Times New Roman"/>
          <w:b w:val="0"/>
          <w:bCs w:val="0"/>
          <w:color w:val="auto"/>
          <w:sz w:val="20"/>
          <w:szCs w:val="20"/>
          <w:highlight w:val="none"/>
          <w:u w:val="none"/>
          <w:lang w:val="en-US" w:eastAsia="zh-CN"/>
        </w:rPr>
        <w:t>gNB</w:t>
      </w:r>
      <w:r>
        <w:rPr>
          <w:rFonts w:hint="default" w:ascii="Times New Roman" w:hAnsi="Times New Roman" w:eastAsia="宋体" w:cs="Times New Roman"/>
          <w:b w:val="0"/>
          <w:bCs w:val="0"/>
          <w:color w:val="auto"/>
          <w:sz w:val="20"/>
          <w:szCs w:val="20"/>
          <w:highlight w:val="none"/>
          <w:u w:val="none"/>
          <w:lang w:val="en-US" w:eastAsia="zh-CN"/>
        </w:rPr>
        <w:t xml:space="preserve">. The </w:t>
      </w:r>
      <w:r>
        <w:rPr>
          <w:rFonts w:hint="eastAsia" w:eastAsia="宋体" w:cs="Times New Roman"/>
          <w:b w:val="0"/>
          <w:bCs w:val="0"/>
          <w:color w:val="auto"/>
          <w:sz w:val="20"/>
          <w:szCs w:val="20"/>
          <w:highlight w:val="none"/>
          <w:u w:val="none"/>
          <w:lang w:val="en-US" w:eastAsia="zh-CN"/>
        </w:rPr>
        <w:t>gNB</w:t>
      </w:r>
      <w:r>
        <w:rPr>
          <w:rFonts w:hint="default" w:ascii="Times New Roman" w:hAnsi="Times New Roman" w:eastAsia="宋体" w:cs="Times New Roman"/>
          <w:b w:val="0"/>
          <w:bCs w:val="0"/>
          <w:color w:val="auto"/>
          <w:sz w:val="20"/>
          <w:szCs w:val="20"/>
          <w:highlight w:val="none"/>
          <w:u w:val="none"/>
          <w:lang w:val="en-US" w:eastAsia="zh-CN"/>
        </w:rPr>
        <w:t xml:space="preserve"> would then obtain the interference information between one or multiple UE pairs, so as to carry out an appropriate CLI mitigation schemes, e.g. scheduling coordination. SRS-RSRP can be used to obtain more accurate information and identify the main aggressors with most CLI mitigation schemes. CLI mitigation schemes based on SRS-RSRP is more targeted and has a better performance.</w:t>
      </w:r>
    </w:p>
    <w:p>
      <w:pPr>
        <w:numPr>
          <w:ilvl w:val="0"/>
          <w:numId w:val="0"/>
        </w:numPr>
        <w:ind w:leftChars="0"/>
        <w:jc w:val="both"/>
        <w:rPr>
          <w:rFonts w:hint="default" w:ascii="Times New Roman" w:hAnsi="Times New Roman" w:eastAsia="宋体" w:cs="Times New Roman"/>
          <w:b w:val="0"/>
          <w:bCs w:val="0"/>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In comparison with SRS-RSRP, the UE can only obtain the energy information in the configured measurement resource based on RSSI measurement according to above definition. It is difficult for the measurement UE to distinguish the interference type (CLI, SLI or IoT), let alone identify the aggressor UEs. Although through specific configuration or coordination between two </w:t>
      </w:r>
      <w:r>
        <w:rPr>
          <w:rFonts w:hint="eastAsia" w:eastAsia="宋体" w:cs="Times New Roman"/>
          <w:b w:val="0"/>
          <w:bCs w:val="0"/>
          <w:color w:val="auto"/>
          <w:sz w:val="20"/>
          <w:szCs w:val="20"/>
          <w:highlight w:val="none"/>
          <w:u w:val="none"/>
          <w:lang w:val="en-US" w:eastAsia="zh-CN"/>
        </w:rPr>
        <w:t>gNB</w:t>
      </w:r>
      <w:r>
        <w:rPr>
          <w:rFonts w:hint="default" w:ascii="Times New Roman" w:hAnsi="Times New Roman" w:eastAsia="宋体" w:cs="Times New Roman"/>
          <w:b w:val="0"/>
          <w:bCs w:val="0"/>
          <w:color w:val="auto"/>
          <w:sz w:val="20"/>
          <w:szCs w:val="20"/>
          <w:highlight w:val="none"/>
          <w:u w:val="none"/>
          <w:lang w:val="en-US" w:eastAsia="zh-CN"/>
        </w:rPr>
        <w:t>s (RSSI measurement resource can be SRS or DM-RS resource), perhaps the measurement UE can identify the interfering UEs in a certain extent. Nevertheless, it is still difficult to get rid of the SLI/IoT from the total received power. The complexity/overhead of coordination and configuration will be increased. Furthermore, the CLI mitigation schemes will be limited if it only relies on the RSSI measurement, e.g. scheduling coordination CLI mitigation scheme based on RB/RBG level could not be used with the RSSI metric for CLI.</w:t>
      </w:r>
    </w:p>
    <w:p>
      <w:pPr>
        <w:numPr>
          <w:ilvl w:val="0"/>
          <w:numId w:val="0"/>
        </w:numPr>
        <w:ind w:leftChars="0"/>
        <w:jc w:val="both"/>
        <w:rPr>
          <w:rFonts w:hint="default" w:ascii="Times New Roman" w:hAnsi="Times New Roman" w:eastAsia="宋体" w:cs="Times New Roman"/>
          <w:b w:val="0"/>
          <w:bCs w:val="0"/>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Nevertheless, RSSI is a low complexity measurement compared with SRS-RSRP. It only needs to obtain the total energy detection results and does not involve correlation or demodulation on RS sequence. RSSI can be easily obtained and further used for the </w:t>
      </w:r>
      <w:r>
        <w:rPr>
          <w:rFonts w:hint="eastAsia" w:eastAsia="宋体" w:cs="Times New Roman"/>
          <w:b w:val="0"/>
          <w:bCs w:val="0"/>
          <w:color w:val="auto"/>
          <w:sz w:val="20"/>
          <w:szCs w:val="20"/>
          <w:highlight w:val="none"/>
          <w:u w:val="none"/>
          <w:lang w:val="en-US" w:eastAsia="zh-CN"/>
        </w:rPr>
        <w:t>gNB</w:t>
      </w:r>
      <w:r>
        <w:rPr>
          <w:rFonts w:hint="default" w:ascii="Times New Roman" w:hAnsi="Times New Roman" w:eastAsia="宋体" w:cs="Times New Roman"/>
          <w:b w:val="0"/>
          <w:bCs w:val="0"/>
          <w:color w:val="auto"/>
          <w:sz w:val="20"/>
          <w:szCs w:val="20"/>
          <w:highlight w:val="none"/>
          <w:u w:val="none"/>
          <w:lang w:val="en-US" w:eastAsia="zh-CN"/>
        </w:rPr>
        <w:t xml:space="preserve"> to assess the total interference level from neighbor cells that the serving UE suffered and then make the corresponding decision. For instance, RSSI measurement results can be used for the </w:t>
      </w:r>
      <w:r>
        <w:rPr>
          <w:rFonts w:hint="eastAsia" w:eastAsia="宋体" w:cs="Times New Roman"/>
          <w:b w:val="0"/>
          <w:bCs w:val="0"/>
          <w:color w:val="auto"/>
          <w:sz w:val="20"/>
          <w:szCs w:val="20"/>
          <w:highlight w:val="none"/>
          <w:u w:val="none"/>
          <w:lang w:val="en-US" w:eastAsia="zh-CN"/>
        </w:rPr>
        <w:t>gNB</w:t>
      </w:r>
      <w:r>
        <w:rPr>
          <w:rFonts w:hint="default" w:ascii="Times New Roman" w:hAnsi="Times New Roman" w:eastAsia="宋体" w:cs="Times New Roman"/>
          <w:b w:val="0"/>
          <w:bCs w:val="0"/>
          <w:color w:val="auto"/>
          <w:sz w:val="20"/>
          <w:szCs w:val="20"/>
          <w:highlight w:val="none"/>
          <w:u w:val="none"/>
          <w:lang w:val="en-US" w:eastAsia="zh-CN"/>
        </w:rPr>
        <w:t xml:space="preserve"> to obtain the information of total load in the link and then judge whether downlink scheduling is appropriate, especially for the scenarios without one</w:t>
      </w:r>
      <w:r>
        <w:rPr>
          <w:rFonts w:hint="eastAsia" w:eastAsia="宋体" w:cs="Times New Roman"/>
          <w:b w:val="0"/>
          <w:bCs w:val="0"/>
          <w:color w:val="auto"/>
          <w:sz w:val="20"/>
          <w:szCs w:val="20"/>
          <w:highlight w:val="none"/>
          <w:u w:val="none"/>
          <w:lang w:val="en-US" w:eastAsia="zh-CN"/>
        </w:rPr>
        <w:t xml:space="preserve"> or </w:t>
      </w:r>
      <w:r>
        <w:rPr>
          <w:rFonts w:hint="default" w:ascii="Times New Roman" w:hAnsi="Times New Roman" w:eastAsia="宋体" w:cs="Times New Roman"/>
          <w:b w:val="0"/>
          <w:bCs w:val="0"/>
          <w:color w:val="auto"/>
          <w:sz w:val="20"/>
          <w:szCs w:val="20"/>
          <w:highlight w:val="none"/>
          <w:u w:val="none"/>
          <w:lang w:val="en-US" w:eastAsia="zh-CN"/>
        </w:rPr>
        <w:t xml:space="preserve">a few strong aggressors causing most CLI in RSSI. In comparison, the SRS-RSRP measurement does have a higher complexity, but can identify the aggressor UEs and be used for more precise CLI management schemes. </w:t>
      </w:r>
      <w:r>
        <w:rPr>
          <w:rFonts w:hint="eastAsia" w:eastAsia="宋体" w:cs="Times New Roman"/>
          <w:b w:val="0"/>
          <w:bCs w:val="0"/>
          <w:color w:val="auto"/>
          <w:sz w:val="20"/>
          <w:szCs w:val="20"/>
          <w:highlight w:val="none"/>
          <w:u w:val="none"/>
          <w:lang w:val="en-US" w:eastAsia="zh-CN"/>
        </w:rPr>
        <w:t>Thus</w:t>
      </w:r>
      <w:r>
        <w:rPr>
          <w:rFonts w:hint="default" w:ascii="Times New Roman" w:hAnsi="Times New Roman" w:eastAsia="宋体" w:cs="Times New Roman"/>
          <w:b w:val="0"/>
          <w:bCs w:val="0"/>
          <w:color w:val="auto"/>
          <w:sz w:val="20"/>
          <w:szCs w:val="20"/>
          <w:highlight w:val="none"/>
          <w:u w:val="none"/>
          <w:lang w:val="en-US" w:eastAsia="zh-CN"/>
        </w:rPr>
        <w:t xml:space="preserve"> our viewpoint is that we should not down-select either of the two metrics after taking into consideration the collective aspects of potential CLI management schemes, complexity, specification impacts and performance.</w:t>
      </w:r>
    </w:p>
    <w:p>
      <w:pPr>
        <w:jc w:val="both"/>
        <w:rPr>
          <w:rFonts w:hint="eastAsia"/>
          <w:szCs w:val="20"/>
          <w:lang w:val="en-US" w:eastAsia="zh-CN"/>
        </w:rPr>
      </w:pPr>
      <w:r>
        <w:rPr>
          <w:rFonts w:hint="default" w:ascii="Times New Roman" w:hAnsi="Times New Roman" w:eastAsia="宋体" w:cs="Times New Roman"/>
          <w:b/>
          <w:bCs/>
          <w:sz w:val="20"/>
          <w:szCs w:val="20"/>
          <w:lang w:val="en-US" w:eastAsia="zh-CN"/>
        </w:rPr>
        <w:t xml:space="preserve">Proposal 1: </w:t>
      </w:r>
      <w:r>
        <w:rPr>
          <w:rFonts w:hint="default" w:ascii="Times New Roman" w:hAnsi="Times New Roman" w:eastAsia="宋体" w:cs="Times New Roman"/>
          <w:b w:val="0"/>
          <w:bCs w:val="0"/>
          <w:i/>
          <w:iCs/>
          <w:sz w:val="20"/>
          <w:szCs w:val="20"/>
          <w:lang w:val="en-US" w:eastAsia="zh-CN"/>
        </w:rPr>
        <w:t>Both SRS-RSRP and RSSI based CLI measurement should be supported in Rel-16.</w:t>
      </w:r>
    </w:p>
    <w:p>
      <w:pPr>
        <w:pStyle w:val="2"/>
        <w:jc w:val="both"/>
        <w:rPr>
          <w:rFonts w:hint="eastAsia" w:ascii="Arial" w:hAnsi="Arial" w:eastAsia="宋体" w:cs="Arial"/>
          <w:b/>
          <w:sz w:val="28"/>
          <w:szCs w:val="28"/>
          <w:lang w:val="en-US" w:eastAsia="zh-CN"/>
        </w:rPr>
      </w:pPr>
      <w:r>
        <w:rPr>
          <w:rFonts w:hint="eastAsia" w:ascii="Arial" w:hAnsi="Arial" w:eastAsia="宋体" w:cs="Arial"/>
          <w:b/>
          <w:sz w:val="28"/>
          <w:szCs w:val="28"/>
          <w:lang w:val="en-US" w:eastAsia="zh-CN"/>
        </w:rPr>
        <w:t xml:space="preserve"> SRS-RSRP based UE-UE CLI measurement</w:t>
      </w:r>
    </w:p>
    <w:p>
      <w:pPr>
        <w:pStyle w:val="3"/>
        <w:spacing w:after="240" w:line="260" w:lineRule="auto"/>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 xml:space="preserve"> Configuration of measurement resource</w:t>
      </w:r>
    </w:p>
    <w:p>
      <w:pPr>
        <w:keepNext w:val="0"/>
        <w:keepLines w:val="0"/>
        <w:pageBreakBefore w:val="0"/>
        <w:widowControl w:val="0"/>
        <w:numPr>
          <w:ilvl w:val="0"/>
          <w:numId w:val="16"/>
        </w:numPr>
        <w:kinsoku/>
        <w:wordWrap/>
        <w:overflowPunct/>
        <w:topLinePunct w:val="0"/>
        <w:autoSpaceDE/>
        <w:autoSpaceDN/>
        <w:bidi w:val="0"/>
        <w:adjustRightInd/>
        <w:snapToGrid/>
        <w:spacing w:after="180" w:line="260" w:lineRule="auto"/>
        <w:ind w:left="420" w:leftChars="0" w:hanging="420" w:firstLineChars="0"/>
        <w:jc w:val="both"/>
        <w:textAlignment w:val="auto"/>
        <w:outlineLvl w:val="9"/>
        <w:rPr>
          <w:rFonts w:hint="eastAsia" w:ascii="Times New Roman" w:hAnsi="Times New Roman" w:eastAsia="Times New Roman" w:cs="Times New Roman"/>
          <w:b/>
          <w:bCs/>
          <w:sz w:val="20"/>
          <w:szCs w:val="20"/>
          <w:u w:val="single"/>
          <w:lang w:val="en-US" w:eastAsia="zh-CN"/>
        </w:rPr>
      </w:pPr>
      <w:r>
        <w:rPr>
          <w:rFonts w:hint="eastAsia" w:ascii="Times New Roman" w:hAnsi="Times New Roman" w:eastAsia="Times New Roman" w:cs="Times New Roman"/>
          <w:b/>
          <w:bCs/>
          <w:sz w:val="20"/>
          <w:szCs w:val="20"/>
          <w:u w:val="single"/>
          <w:lang w:val="en-US" w:eastAsia="zh-CN"/>
        </w:rPr>
        <w:t>S</w:t>
      </w:r>
      <w:r>
        <w:rPr>
          <w:rFonts w:hint="eastAsia" w:cs="Times New Roman"/>
          <w:b/>
          <w:bCs/>
          <w:sz w:val="20"/>
          <w:szCs w:val="20"/>
          <w:u w:val="single"/>
          <w:lang w:val="en-US" w:eastAsia="zh-CN"/>
        </w:rPr>
        <w:t>ounding reference signal</w:t>
      </w:r>
    </w:p>
    <w:p>
      <w:pPr>
        <w:pageBreakBefore w:val="0"/>
        <w:kinsoku/>
        <w:wordWrap/>
        <w:overflowPunct/>
        <w:topLinePunct w:val="0"/>
        <w:autoSpaceDE/>
        <w:autoSpaceDN/>
        <w:bidi w:val="0"/>
        <w:adjustRightInd/>
        <w:snapToGrid/>
        <w:spacing w:after="180" w:line="260" w:lineRule="auto"/>
        <w:jc w:val="both"/>
        <w:textAlignment w:val="auto"/>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SRS ha</w:t>
      </w:r>
      <w:r>
        <w:rPr>
          <w:rFonts w:hint="eastAsia" w:cs="Times New Roman"/>
          <w:sz w:val="20"/>
          <w:szCs w:val="20"/>
          <w:lang w:val="en-US" w:eastAsia="zh-CN"/>
        </w:rPr>
        <w:t>d</w:t>
      </w:r>
      <w:r>
        <w:rPr>
          <w:rFonts w:hint="eastAsia" w:ascii="Times New Roman" w:hAnsi="Times New Roman" w:eastAsia="Times New Roman" w:cs="Times New Roman"/>
          <w:sz w:val="20"/>
          <w:szCs w:val="20"/>
          <w:lang w:val="en-US" w:eastAsia="zh-CN"/>
        </w:rPr>
        <w:t xml:space="preserve"> been agreed</w:t>
      </w:r>
      <w:r>
        <w:rPr>
          <w:rFonts w:hint="eastAsia" w:cs="Times New Roman"/>
          <w:sz w:val="20"/>
          <w:szCs w:val="20"/>
          <w:lang w:val="en-US" w:eastAsia="zh-CN"/>
        </w:rPr>
        <w:t xml:space="preserve"> as a measurement RS</w:t>
      </w:r>
      <w:r>
        <w:rPr>
          <w:rFonts w:hint="eastAsia" w:ascii="Times New Roman" w:hAnsi="Times New Roman" w:eastAsia="Times New Roman" w:cs="Times New Roman"/>
          <w:sz w:val="20"/>
          <w:szCs w:val="20"/>
          <w:lang w:val="en-US" w:eastAsia="zh-CN"/>
        </w:rPr>
        <w:t xml:space="preserve"> for CLI measurement</w:t>
      </w:r>
      <w:r>
        <w:rPr>
          <w:rFonts w:hint="eastAsia" w:cs="Times New Roman"/>
          <w:sz w:val="20"/>
          <w:szCs w:val="20"/>
          <w:lang w:val="en-US" w:eastAsia="zh-CN"/>
        </w:rPr>
        <w:t>, i.e. SRS-RSRP, according to</w:t>
      </w:r>
      <w:r>
        <w:rPr>
          <w:rFonts w:hint="eastAsia" w:ascii="Times New Roman" w:hAnsi="Times New Roman" w:eastAsia="Times New Roman" w:cs="Times New Roman"/>
          <w:sz w:val="20"/>
          <w:szCs w:val="20"/>
          <w:lang w:val="en-US" w:eastAsia="zh-CN"/>
        </w:rPr>
        <w:t xml:space="preserve"> the </w:t>
      </w:r>
      <w:r>
        <w:rPr>
          <w:rFonts w:hint="eastAsia" w:cs="Times New Roman"/>
          <w:sz w:val="20"/>
          <w:szCs w:val="20"/>
          <w:lang w:val="en-US" w:eastAsia="zh-CN"/>
        </w:rPr>
        <w:t>agreement reached in</w:t>
      </w:r>
      <w:r>
        <w:rPr>
          <w:rFonts w:hint="eastAsia" w:ascii="Times New Roman" w:hAnsi="Times New Roman" w:eastAsia="Times New Roman" w:cs="Times New Roman"/>
          <w:sz w:val="20"/>
          <w:szCs w:val="20"/>
          <w:lang w:val="en-US" w:eastAsia="zh-CN"/>
        </w:rPr>
        <w:t xml:space="preserve"> RAN1#90 meeting</w:t>
      </w:r>
      <w:r>
        <w:rPr>
          <w:rFonts w:hint="eastAsia" w:cs="Times New Roman"/>
          <w:sz w:val="20"/>
          <w:szCs w:val="20"/>
          <w:lang w:val="en-US" w:eastAsia="zh-CN"/>
        </w:rPr>
        <w:t>. In NR Rel-15,</w:t>
      </w:r>
      <w:r>
        <w:rPr>
          <w:rFonts w:hint="eastAsia" w:ascii="Times New Roman" w:hAnsi="Times New Roman" w:eastAsia="Times New Roman" w:cs="Times New Roman"/>
          <w:sz w:val="20"/>
          <w:szCs w:val="20"/>
          <w:lang w:val="en-US" w:eastAsia="zh-CN"/>
        </w:rPr>
        <w:t xml:space="preserve"> SRS </w:t>
      </w:r>
      <w:r>
        <w:rPr>
          <w:rFonts w:hint="eastAsia" w:cs="Times New Roman"/>
          <w:sz w:val="20"/>
          <w:szCs w:val="20"/>
          <w:lang w:val="en-US" w:eastAsia="zh-CN"/>
        </w:rPr>
        <w:t>can</w:t>
      </w:r>
      <w:r>
        <w:rPr>
          <w:rFonts w:hint="eastAsia" w:ascii="Times New Roman" w:hAnsi="Times New Roman" w:eastAsia="Times New Roman" w:cs="Times New Roman"/>
          <w:sz w:val="20"/>
          <w:szCs w:val="20"/>
          <w:lang w:val="en-US" w:eastAsia="zh-CN"/>
        </w:rPr>
        <w:t xml:space="preserve"> be configured and transmitted with a certain comb-like pattern</w:t>
      </w:r>
      <w:r>
        <w:rPr>
          <w:rFonts w:hint="eastAsia" w:cs="Times New Roman"/>
          <w:sz w:val="20"/>
          <w:szCs w:val="20"/>
          <w:lang w:val="en-US" w:eastAsia="zh-CN"/>
        </w:rPr>
        <w:t xml:space="preserve"> (</w:t>
      </w:r>
      <w:r>
        <w:rPr>
          <w:rFonts w:hint="eastAsia" w:cs="Times New Roman"/>
          <w:i/>
          <w:iCs/>
          <w:sz w:val="20"/>
          <w:szCs w:val="20"/>
          <w:lang w:val="en-US" w:eastAsia="zh-CN"/>
        </w:rPr>
        <w:t>transmissionComb</w:t>
      </w:r>
      <w:r>
        <w:rPr>
          <w:rFonts w:hint="eastAsia" w:cs="Times New Roman"/>
          <w:sz w:val="20"/>
          <w:szCs w:val="20"/>
          <w:lang w:val="en-US" w:eastAsia="zh-CN"/>
        </w:rPr>
        <w:t xml:space="preserve"> = 2 or 4)</w:t>
      </w:r>
      <w:r>
        <w:rPr>
          <w:rFonts w:hint="eastAsia" w:ascii="Times New Roman" w:hAnsi="Times New Roman" w:eastAsia="Times New Roman" w:cs="Times New Roman"/>
          <w:sz w:val="20"/>
          <w:szCs w:val="20"/>
          <w:lang w:val="en-US" w:eastAsia="zh-CN"/>
        </w:rPr>
        <w:t xml:space="preserve">. </w:t>
      </w:r>
    </w:p>
    <w:p>
      <w:pPr>
        <w:pageBreakBefore w:val="0"/>
        <w:kinsoku/>
        <w:wordWrap/>
        <w:overflowPunct/>
        <w:topLinePunct w:val="0"/>
        <w:autoSpaceDE/>
        <w:autoSpaceDN/>
        <w:bidi w:val="0"/>
        <w:adjustRightInd/>
        <w:snapToGrid/>
        <w:spacing w:after="180" w:line="260" w:lineRule="auto"/>
        <w:jc w:val="both"/>
        <w:textAlignment w:val="auto"/>
        <w:rPr>
          <w:rFonts w:hint="eastAsia" w:ascii="Times New Roman" w:hAnsi="Times New Roman" w:eastAsia="Times New Roman" w:cs="Times New Roman"/>
          <w:sz w:val="20"/>
          <w:szCs w:val="20"/>
          <w:highlight w:val="none"/>
          <w:lang w:val="en-US" w:eastAsia="zh-CN"/>
        </w:rPr>
      </w:pPr>
      <w:r>
        <w:rPr>
          <w:rFonts w:hint="eastAsia" w:cs="Times New Roman"/>
          <w:sz w:val="20"/>
          <w:szCs w:val="20"/>
          <w:highlight w:val="none"/>
          <w:lang w:val="en-US" w:eastAsia="zh-CN"/>
        </w:rPr>
        <w:t>T</w:t>
      </w:r>
      <w:r>
        <w:rPr>
          <w:rFonts w:hint="eastAsia" w:ascii="Times New Roman" w:hAnsi="Times New Roman" w:eastAsia="Times New Roman" w:cs="Times New Roman"/>
          <w:sz w:val="20"/>
          <w:szCs w:val="20"/>
          <w:highlight w:val="none"/>
          <w:lang w:val="en-US" w:eastAsia="zh-CN"/>
        </w:rPr>
        <w:t>o achieve UE-to-UE measurement</w:t>
      </w:r>
      <w:r>
        <w:rPr>
          <w:rFonts w:hint="eastAsia" w:cs="Times New Roman"/>
          <w:sz w:val="20"/>
          <w:szCs w:val="20"/>
          <w:highlight w:val="none"/>
          <w:lang w:val="en-US" w:eastAsia="zh-CN"/>
        </w:rPr>
        <w:t xml:space="preserve"> (SRS-RSRP)</w:t>
      </w:r>
      <w:r>
        <w:rPr>
          <w:rFonts w:hint="eastAsia" w:ascii="Times New Roman" w:hAnsi="Times New Roman" w:eastAsia="Times New Roman" w:cs="Times New Roman"/>
          <w:sz w:val="20"/>
          <w:szCs w:val="20"/>
          <w:highlight w:val="none"/>
          <w:lang w:val="en-US" w:eastAsia="zh-CN"/>
        </w:rPr>
        <w:t>, the UE in one cell (e.g., UE1</w:t>
      </w:r>
      <w:r>
        <w:rPr>
          <w:rFonts w:hint="eastAsia" w:cs="Times New Roman"/>
          <w:sz w:val="20"/>
          <w:szCs w:val="20"/>
          <w:highlight w:val="none"/>
          <w:lang w:val="en-US" w:eastAsia="zh-CN"/>
        </w:rPr>
        <w:t xml:space="preserve"> of Cell#1</w:t>
      </w:r>
      <w:r>
        <w:rPr>
          <w:rFonts w:hint="eastAsia" w:ascii="Times New Roman" w:hAnsi="Times New Roman" w:eastAsia="Times New Roman" w:cs="Times New Roman"/>
          <w:sz w:val="20"/>
          <w:szCs w:val="20"/>
          <w:highlight w:val="none"/>
          <w:lang w:val="en-US" w:eastAsia="zh-CN"/>
        </w:rPr>
        <w:t>) should transmit NZP-SRS</w:t>
      </w:r>
      <w:r>
        <w:rPr>
          <w:rFonts w:hint="eastAsia" w:cs="Times New Roman"/>
          <w:sz w:val="20"/>
          <w:szCs w:val="20"/>
          <w:highlight w:val="none"/>
          <w:lang w:val="en-US" w:eastAsia="zh-CN"/>
        </w:rPr>
        <w:t xml:space="preserve"> (Non-Zero-Power SRS)</w:t>
      </w:r>
      <w:r>
        <w:rPr>
          <w:rFonts w:hint="eastAsia" w:ascii="Times New Roman" w:hAnsi="Times New Roman" w:eastAsia="Times New Roman" w:cs="Times New Roman"/>
          <w:sz w:val="20"/>
          <w:szCs w:val="20"/>
          <w:highlight w:val="none"/>
          <w:lang w:val="en-US" w:eastAsia="zh-CN"/>
        </w:rPr>
        <w:t xml:space="preserve"> on a configured comb (e.g., Comb #0 in Figure 1) while another UE in another cell (e.g., UE2</w:t>
      </w:r>
      <w:r>
        <w:rPr>
          <w:rFonts w:hint="eastAsia" w:cs="Times New Roman"/>
          <w:sz w:val="20"/>
          <w:szCs w:val="20"/>
          <w:highlight w:val="none"/>
          <w:lang w:val="en-US" w:eastAsia="zh-CN"/>
        </w:rPr>
        <w:t xml:space="preserve"> of Cell#2</w:t>
      </w:r>
      <w:r>
        <w:rPr>
          <w:rFonts w:hint="eastAsia" w:ascii="Times New Roman" w:hAnsi="Times New Roman" w:eastAsia="Times New Roman" w:cs="Times New Roman"/>
          <w:sz w:val="20"/>
          <w:szCs w:val="20"/>
          <w:highlight w:val="none"/>
          <w:lang w:val="en-US" w:eastAsia="zh-CN"/>
        </w:rPr>
        <w:t xml:space="preserve">) </w:t>
      </w:r>
      <w:r>
        <w:rPr>
          <w:rFonts w:hint="eastAsia" w:cs="Times New Roman"/>
          <w:sz w:val="20"/>
          <w:szCs w:val="20"/>
          <w:highlight w:val="none"/>
          <w:lang w:val="en-US" w:eastAsia="zh-CN"/>
        </w:rPr>
        <w:t>can</w:t>
      </w:r>
      <w:r>
        <w:rPr>
          <w:rFonts w:hint="eastAsia" w:ascii="Times New Roman" w:hAnsi="Times New Roman" w:eastAsia="Times New Roman" w:cs="Times New Roman"/>
          <w:sz w:val="20"/>
          <w:szCs w:val="20"/>
          <w:highlight w:val="none"/>
          <w:lang w:val="en-US" w:eastAsia="zh-CN"/>
        </w:rPr>
        <w:t xml:space="preserve"> detect </w:t>
      </w:r>
      <w:r>
        <w:rPr>
          <w:rFonts w:hint="eastAsia" w:cs="Times New Roman"/>
          <w:sz w:val="20"/>
          <w:szCs w:val="20"/>
          <w:highlight w:val="none"/>
          <w:lang w:val="en-US" w:eastAsia="zh-CN"/>
        </w:rPr>
        <w:t>the NZP-</w:t>
      </w:r>
      <w:r>
        <w:rPr>
          <w:rFonts w:hint="eastAsia" w:ascii="Times New Roman" w:hAnsi="Times New Roman" w:eastAsia="Times New Roman" w:cs="Times New Roman"/>
          <w:sz w:val="20"/>
          <w:szCs w:val="20"/>
          <w:highlight w:val="none"/>
          <w:lang w:val="en-US" w:eastAsia="zh-CN"/>
        </w:rPr>
        <w:t xml:space="preserve">SRS on </w:t>
      </w:r>
      <w:r>
        <w:rPr>
          <w:rFonts w:hint="eastAsia" w:cs="Times New Roman"/>
          <w:sz w:val="20"/>
          <w:szCs w:val="20"/>
          <w:highlight w:val="none"/>
          <w:lang w:val="en-US" w:eastAsia="zh-CN"/>
        </w:rPr>
        <w:t>the</w:t>
      </w:r>
      <w:r>
        <w:rPr>
          <w:rFonts w:hint="eastAsia" w:ascii="Times New Roman" w:hAnsi="Times New Roman" w:eastAsia="Times New Roman" w:cs="Times New Roman"/>
          <w:sz w:val="20"/>
          <w:szCs w:val="20"/>
          <w:highlight w:val="none"/>
          <w:lang w:val="en-US" w:eastAsia="zh-CN"/>
        </w:rPr>
        <w:t xml:space="preserve"> comb. </w:t>
      </w:r>
    </w:p>
    <w:p>
      <w:pPr>
        <w:pageBreakBefore w:val="0"/>
        <w:kinsoku/>
        <w:wordWrap/>
        <w:overflowPunct/>
        <w:topLinePunct w:val="0"/>
        <w:autoSpaceDE/>
        <w:autoSpaceDN/>
        <w:bidi w:val="0"/>
        <w:adjustRightInd/>
        <w:snapToGrid/>
        <w:spacing w:after="180" w:line="260" w:lineRule="auto"/>
        <w:jc w:val="both"/>
        <w:textAlignment w:val="auto"/>
        <w:rPr>
          <w:rFonts w:hint="eastAsia" w:ascii="Times New Roman" w:hAnsi="Times New Roman" w:eastAsia="Times New Roman" w:cs="Times New Roman"/>
          <w:sz w:val="20"/>
          <w:szCs w:val="20"/>
          <w:lang w:val="en-US" w:eastAsia="zh-CN"/>
        </w:rPr>
      </w:pPr>
      <w:r>
        <w:rPr>
          <w:rFonts w:hint="eastAsia" w:cs="Times New Roman"/>
          <w:sz w:val="20"/>
          <w:szCs w:val="20"/>
          <w:highlight w:val="none"/>
          <w:lang w:val="en-US" w:eastAsia="zh-CN"/>
        </w:rPr>
        <w:t>The NZP-SRS may be severely interfered by around UEs (i.e. aggressor UEs) from neighboring cells. I</w:t>
      </w:r>
      <w:r>
        <w:rPr>
          <w:rFonts w:hint="eastAsia" w:ascii="Times New Roman" w:hAnsi="Times New Roman" w:eastAsia="Times New Roman" w:cs="Times New Roman"/>
          <w:sz w:val="20"/>
          <w:szCs w:val="20"/>
          <w:lang w:val="en-US" w:eastAsia="zh-CN"/>
        </w:rPr>
        <w:t xml:space="preserve">n order to accurately measure interference, </w:t>
      </w:r>
      <w:r>
        <w:rPr>
          <w:rFonts w:hint="eastAsia" w:cs="Times New Roman"/>
          <w:sz w:val="20"/>
          <w:szCs w:val="20"/>
          <w:lang w:val="en-US" w:eastAsia="zh-CN"/>
        </w:rPr>
        <w:t>these</w:t>
      </w:r>
      <w:r>
        <w:rPr>
          <w:rFonts w:hint="eastAsia" w:ascii="Times New Roman" w:hAnsi="Times New Roman" w:eastAsia="Times New Roman" w:cs="Times New Roman"/>
          <w:sz w:val="20"/>
          <w:szCs w:val="20"/>
          <w:lang w:val="en-US" w:eastAsia="zh-CN"/>
        </w:rPr>
        <w:t xml:space="preserve"> </w:t>
      </w:r>
      <w:r>
        <w:rPr>
          <w:rFonts w:hint="eastAsia" w:cs="Times New Roman"/>
          <w:sz w:val="20"/>
          <w:szCs w:val="20"/>
          <w:highlight w:val="none"/>
          <w:lang w:val="en-US" w:eastAsia="zh-CN"/>
        </w:rPr>
        <w:t xml:space="preserve">aggressor UEs </w:t>
      </w:r>
      <w:r>
        <w:rPr>
          <w:rFonts w:hint="eastAsia" w:cs="Times New Roman"/>
          <w:sz w:val="20"/>
          <w:szCs w:val="20"/>
          <w:lang w:val="en-US" w:eastAsia="zh-CN"/>
        </w:rPr>
        <w:t>can</w:t>
      </w:r>
      <w:r>
        <w:rPr>
          <w:rFonts w:hint="eastAsia" w:ascii="Times New Roman" w:hAnsi="Times New Roman" w:eastAsia="Times New Roman" w:cs="Times New Roman"/>
          <w:sz w:val="20"/>
          <w:szCs w:val="20"/>
          <w:lang w:val="en-US" w:eastAsia="zh-CN"/>
        </w:rPr>
        <w:t xml:space="preserve"> </w:t>
      </w:r>
      <w:r>
        <w:rPr>
          <w:rFonts w:hint="eastAsia" w:cs="Times New Roman"/>
          <w:sz w:val="20"/>
          <w:szCs w:val="20"/>
          <w:lang w:val="en-US" w:eastAsia="zh-CN"/>
        </w:rPr>
        <w:t>configured w</w:t>
      </w:r>
      <w:r>
        <w:rPr>
          <w:rFonts w:hint="eastAsia" w:cs="Times New Roman"/>
          <w:sz w:val="20"/>
          <w:szCs w:val="20"/>
          <w:highlight w:val="none"/>
          <w:lang w:val="en-US" w:eastAsia="zh-CN"/>
        </w:rPr>
        <w:t>ith</w:t>
      </w:r>
      <w:r>
        <w:rPr>
          <w:rFonts w:hint="eastAsia" w:ascii="Times New Roman" w:hAnsi="Times New Roman" w:eastAsia="Times New Roman" w:cs="Times New Roman"/>
          <w:sz w:val="20"/>
          <w:szCs w:val="20"/>
          <w:highlight w:val="none"/>
          <w:lang w:val="en-US" w:eastAsia="zh-CN"/>
        </w:rPr>
        <w:t xml:space="preserve"> blank</w:t>
      </w:r>
      <w:r>
        <w:rPr>
          <w:rFonts w:hint="eastAsia" w:cs="Times New Roman"/>
          <w:sz w:val="20"/>
          <w:szCs w:val="20"/>
          <w:highlight w:val="none"/>
          <w:lang w:val="en-US" w:eastAsia="zh-CN"/>
        </w:rPr>
        <w:t>ing</w:t>
      </w:r>
      <w:r>
        <w:rPr>
          <w:rFonts w:hint="eastAsia" w:ascii="Times New Roman" w:hAnsi="Times New Roman" w:eastAsia="Times New Roman" w:cs="Times New Roman"/>
          <w:sz w:val="20"/>
          <w:szCs w:val="20"/>
          <w:highlight w:val="none"/>
          <w:lang w:val="en-US" w:eastAsia="zh-CN"/>
        </w:rPr>
        <w:t xml:space="preserve"> </w:t>
      </w:r>
      <w:r>
        <w:rPr>
          <w:rFonts w:hint="eastAsia" w:cs="Times New Roman"/>
          <w:sz w:val="20"/>
          <w:szCs w:val="20"/>
          <w:highlight w:val="none"/>
          <w:lang w:val="en-US" w:eastAsia="zh-CN"/>
        </w:rPr>
        <w:t>the</w:t>
      </w:r>
      <w:r>
        <w:rPr>
          <w:rFonts w:hint="eastAsia" w:ascii="Times New Roman" w:hAnsi="Times New Roman" w:eastAsia="Times New Roman" w:cs="Times New Roman"/>
          <w:sz w:val="20"/>
          <w:szCs w:val="20"/>
          <w:highlight w:val="none"/>
          <w:lang w:val="en-US" w:eastAsia="zh-CN"/>
        </w:rPr>
        <w:t xml:space="preserve"> comb resource u</w:t>
      </w:r>
      <w:r>
        <w:rPr>
          <w:rFonts w:hint="eastAsia" w:ascii="Times New Roman" w:hAnsi="Times New Roman" w:eastAsia="Times New Roman" w:cs="Times New Roman"/>
          <w:sz w:val="20"/>
          <w:szCs w:val="20"/>
          <w:lang w:val="en-US" w:eastAsia="zh-CN"/>
        </w:rPr>
        <w:t xml:space="preserve">sed for transmitting </w:t>
      </w:r>
      <w:r>
        <w:rPr>
          <w:rFonts w:hint="eastAsia" w:cs="Times New Roman"/>
          <w:sz w:val="20"/>
          <w:szCs w:val="20"/>
          <w:lang w:val="en-US" w:eastAsia="zh-CN"/>
        </w:rPr>
        <w:t xml:space="preserve">the </w:t>
      </w:r>
      <w:r>
        <w:rPr>
          <w:rFonts w:hint="eastAsia" w:ascii="Times New Roman" w:hAnsi="Times New Roman" w:eastAsia="Times New Roman" w:cs="Times New Roman"/>
          <w:sz w:val="20"/>
          <w:szCs w:val="20"/>
          <w:lang w:val="en-US" w:eastAsia="zh-CN"/>
        </w:rPr>
        <w:t xml:space="preserve">NZP-SRS </w:t>
      </w:r>
      <w:r>
        <w:rPr>
          <w:rFonts w:hint="eastAsia" w:cs="Times New Roman"/>
          <w:sz w:val="20"/>
          <w:szCs w:val="20"/>
          <w:lang w:val="en-US" w:eastAsia="zh-CN"/>
        </w:rPr>
        <w:t>of</w:t>
      </w:r>
      <w:r>
        <w:rPr>
          <w:rFonts w:hint="eastAsia" w:ascii="Times New Roman" w:hAnsi="Times New Roman" w:eastAsia="Times New Roman" w:cs="Times New Roman"/>
          <w:sz w:val="20"/>
          <w:szCs w:val="20"/>
          <w:lang w:val="en-US" w:eastAsia="zh-CN"/>
        </w:rPr>
        <w:t xml:space="preserve"> UE1. </w:t>
      </w:r>
      <w:r>
        <w:rPr>
          <w:rFonts w:hint="eastAsia" w:cs="Times New Roman"/>
          <w:sz w:val="20"/>
          <w:szCs w:val="20"/>
          <w:lang w:val="en-US" w:eastAsia="zh-CN"/>
        </w:rPr>
        <w:t>The blanking comb resource can be named as ZP-SRS (Zero-Power SRS), i.e. these</w:t>
      </w:r>
      <w:r>
        <w:rPr>
          <w:rFonts w:hint="eastAsia" w:ascii="Times New Roman" w:hAnsi="Times New Roman" w:eastAsia="Times New Roman" w:cs="Times New Roman"/>
          <w:sz w:val="20"/>
          <w:szCs w:val="20"/>
          <w:lang w:val="en-US" w:eastAsia="zh-CN"/>
        </w:rPr>
        <w:t xml:space="preserve"> </w:t>
      </w:r>
      <w:r>
        <w:rPr>
          <w:rFonts w:hint="eastAsia" w:cs="Times New Roman"/>
          <w:sz w:val="20"/>
          <w:szCs w:val="20"/>
          <w:highlight w:val="none"/>
          <w:lang w:val="en-US" w:eastAsia="zh-CN"/>
        </w:rPr>
        <w:t xml:space="preserve">aggressor UEs </w:t>
      </w:r>
      <w:r>
        <w:rPr>
          <w:rFonts w:hint="eastAsia" w:cs="Times New Roman"/>
          <w:sz w:val="20"/>
          <w:szCs w:val="20"/>
          <w:lang w:val="en-US" w:eastAsia="zh-CN"/>
        </w:rPr>
        <w:t>can</w:t>
      </w:r>
      <w:r>
        <w:rPr>
          <w:rFonts w:hint="eastAsia" w:ascii="Times New Roman" w:hAnsi="Times New Roman" w:eastAsia="Times New Roman" w:cs="Times New Roman"/>
          <w:sz w:val="20"/>
          <w:szCs w:val="20"/>
          <w:lang w:val="en-US" w:eastAsia="zh-CN"/>
        </w:rPr>
        <w:t xml:space="preserve"> </w:t>
      </w:r>
      <w:r>
        <w:rPr>
          <w:rFonts w:hint="eastAsia" w:cs="Times New Roman"/>
          <w:sz w:val="20"/>
          <w:szCs w:val="20"/>
          <w:lang w:val="en-US" w:eastAsia="zh-CN"/>
        </w:rPr>
        <w:t>transmit the SRS with zero power</w:t>
      </w:r>
      <w:r>
        <w:rPr>
          <w:rFonts w:hint="eastAsia" w:ascii="Times New Roman" w:hAnsi="Times New Roman" w:eastAsia="Times New Roman" w:cs="Times New Roman"/>
          <w:sz w:val="20"/>
          <w:szCs w:val="20"/>
          <w:lang w:val="en-US" w:eastAsia="zh-CN"/>
        </w:rPr>
        <w:t xml:space="preserve"> </w:t>
      </w:r>
      <w:r>
        <w:rPr>
          <w:rFonts w:hint="eastAsia" w:cs="Times New Roman"/>
          <w:sz w:val="20"/>
          <w:szCs w:val="20"/>
          <w:lang w:val="en-US" w:eastAsia="zh-CN"/>
        </w:rPr>
        <w:t>(</w:t>
      </w:r>
      <w:r>
        <w:rPr>
          <w:rFonts w:hint="eastAsia" w:ascii="Times New Roman" w:hAnsi="Times New Roman" w:eastAsia="Times New Roman" w:cs="Times New Roman"/>
          <w:sz w:val="20"/>
          <w:szCs w:val="20"/>
          <w:lang w:val="en-US" w:eastAsia="zh-CN"/>
        </w:rPr>
        <w:t>e.g., Comb #1 in Figure 1</w:t>
      </w:r>
      <w:r>
        <w:rPr>
          <w:rFonts w:hint="eastAsia" w:cs="Times New Roman"/>
          <w:sz w:val="20"/>
          <w:szCs w:val="20"/>
          <w:lang w:val="en-US" w:eastAsia="zh-CN"/>
        </w:rPr>
        <w:t xml:space="preserve">). </w:t>
      </w:r>
      <w:r>
        <w:rPr>
          <w:rFonts w:hint="eastAsia" w:ascii="Times New Roman" w:hAnsi="Times New Roman" w:eastAsia="Times New Roman" w:cs="Times New Roman"/>
          <w:sz w:val="20"/>
          <w:szCs w:val="20"/>
          <w:lang w:val="en-US" w:eastAsia="zh-CN"/>
        </w:rPr>
        <w:t xml:space="preserve"> </w:t>
      </w:r>
    </w:p>
    <w:p>
      <w:pPr>
        <w:pageBreakBefore w:val="0"/>
        <w:kinsoku/>
        <w:wordWrap/>
        <w:overflowPunct/>
        <w:topLinePunct w:val="0"/>
        <w:autoSpaceDE/>
        <w:autoSpaceDN/>
        <w:bidi w:val="0"/>
        <w:adjustRightInd/>
        <w:snapToGrid/>
        <w:spacing w:after="180" w:line="260" w:lineRule="auto"/>
        <w:ind w:firstLine="0" w:firstLineChars="0"/>
        <w:jc w:val="both"/>
        <w:textAlignment w:val="auto"/>
        <w:rPr>
          <w:rFonts w:hint="default" w:ascii="Times New Roman" w:hAnsi="Times New Roman" w:eastAsia="Times New Roman" w:cs="Times New Roman"/>
          <w:sz w:val="20"/>
          <w:szCs w:val="20"/>
          <w:highlight w:val="yellow"/>
          <w:lang w:val="en-US" w:eastAsia="zh-CN"/>
        </w:rPr>
      </w:pPr>
      <w:r>
        <w:rPr>
          <w:rFonts w:hint="eastAsia" w:cs="Times New Roman"/>
          <w:sz w:val="20"/>
          <w:szCs w:val="20"/>
          <w:highlight w:val="none"/>
          <w:lang w:val="en-US" w:eastAsia="zh-CN"/>
        </w:rPr>
        <w:t>T</w:t>
      </w:r>
      <w:r>
        <w:rPr>
          <w:rFonts w:hint="eastAsia" w:ascii="Times New Roman" w:hAnsi="Times New Roman" w:eastAsia="Times New Roman" w:cs="Times New Roman"/>
          <w:sz w:val="20"/>
          <w:szCs w:val="20"/>
          <w:highlight w:val="none"/>
          <w:lang w:val="en-US" w:eastAsia="zh-CN"/>
        </w:rPr>
        <w:t xml:space="preserve">o achieve accurate interference measurement and </w:t>
      </w:r>
      <w:bookmarkStart w:id="5" w:name="OLE_LINK3"/>
      <w:r>
        <w:rPr>
          <w:rFonts w:hint="eastAsia" w:ascii="Times New Roman" w:hAnsi="Times New Roman" w:eastAsia="Times New Roman" w:cs="Times New Roman"/>
          <w:sz w:val="20"/>
          <w:szCs w:val="20"/>
          <w:highlight w:val="none"/>
          <w:lang w:val="en-US" w:eastAsia="zh-CN"/>
        </w:rPr>
        <w:t>interference source</w:t>
      </w:r>
      <w:bookmarkEnd w:id="5"/>
      <w:r>
        <w:rPr>
          <w:rFonts w:hint="eastAsia" w:ascii="Times New Roman" w:hAnsi="Times New Roman" w:eastAsia="Times New Roman" w:cs="Times New Roman"/>
          <w:sz w:val="20"/>
          <w:szCs w:val="20"/>
          <w:highlight w:val="none"/>
          <w:lang w:val="en-US" w:eastAsia="zh-CN"/>
        </w:rPr>
        <w:t xml:space="preserve"> identification, UE1 can also transmit </w:t>
      </w:r>
      <w:bookmarkStart w:id="6" w:name="OLE_LINK5"/>
      <w:r>
        <w:rPr>
          <w:rFonts w:hint="eastAsia" w:ascii="Times New Roman" w:hAnsi="Times New Roman" w:eastAsia="Times New Roman" w:cs="Times New Roman"/>
          <w:sz w:val="20"/>
          <w:szCs w:val="20"/>
          <w:highlight w:val="none"/>
          <w:lang w:val="en-US" w:eastAsia="zh-CN"/>
        </w:rPr>
        <w:t>ZP-SRS</w:t>
      </w:r>
      <w:bookmarkEnd w:id="6"/>
      <w:r>
        <w:rPr>
          <w:rFonts w:hint="eastAsia" w:cs="Times New Roman"/>
          <w:sz w:val="20"/>
          <w:szCs w:val="20"/>
          <w:highlight w:val="none"/>
          <w:lang w:val="en-US" w:eastAsia="zh-CN"/>
        </w:rPr>
        <w:t xml:space="preserve"> (Zero-Power SRS)</w:t>
      </w:r>
      <w:r>
        <w:rPr>
          <w:rFonts w:hint="eastAsia" w:ascii="Times New Roman" w:hAnsi="Times New Roman" w:eastAsia="Times New Roman" w:cs="Times New Roman"/>
          <w:sz w:val="20"/>
          <w:szCs w:val="20"/>
          <w:highlight w:val="none"/>
          <w:lang w:val="en-US" w:eastAsia="zh-CN"/>
        </w:rPr>
        <w:t xml:space="preserve"> on a specific comb resource (e.g., Comb #1 in Figure 1). </w:t>
      </w:r>
      <w:r>
        <w:rPr>
          <w:rFonts w:hint="eastAsia" w:cs="Times New Roman"/>
          <w:sz w:val="20"/>
          <w:szCs w:val="20"/>
          <w:highlight w:val="none"/>
          <w:lang w:val="en-US" w:eastAsia="zh-CN"/>
        </w:rPr>
        <w:t xml:space="preserve">UE2 can perform the measurement on </w:t>
      </w:r>
      <w:r>
        <w:rPr>
          <w:rFonts w:hint="eastAsia" w:ascii="Times New Roman" w:hAnsi="Times New Roman" w:eastAsia="Times New Roman" w:cs="Times New Roman"/>
          <w:sz w:val="20"/>
          <w:szCs w:val="20"/>
          <w:lang w:val="en-US" w:eastAsia="zh-CN"/>
        </w:rPr>
        <w:t>Comb #0</w:t>
      </w:r>
      <w:r>
        <w:rPr>
          <w:rFonts w:hint="eastAsia" w:cs="Times New Roman"/>
          <w:sz w:val="20"/>
          <w:szCs w:val="20"/>
          <w:lang w:val="en-US" w:eastAsia="zh-CN"/>
        </w:rPr>
        <w:t xml:space="preserve"> (to get SRS-RSRP) and </w:t>
      </w:r>
      <w:r>
        <w:rPr>
          <w:rFonts w:hint="eastAsia" w:ascii="Times New Roman" w:hAnsi="Times New Roman" w:eastAsia="Times New Roman" w:cs="Times New Roman"/>
          <w:sz w:val="20"/>
          <w:szCs w:val="20"/>
          <w:lang w:val="en-US" w:eastAsia="zh-CN"/>
        </w:rPr>
        <w:t>Comb #</w:t>
      </w:r>
      <w:r>
        <w:rPr>
          <w:rFonts w:hint="eastAsia" w:cs="Times New Roman"/>
          <w:sz w:val="20"/>
          <w:szCs w:val="20"/>
          <w:lang w:val="en-US" w:eastAsia="zh-CN"/>
        </w:rPr>
        <w:t>1 (to get CLI-RSSI without the signal(s) from Cell#1) separately. For example, if the value of SRS-RSRP higher than a predefine</w:t>
      </w:r>
      <w:r>
        <w:rPr>
          <w:rFonts w:hint="eastAsia" w:cs="Times New Roman"/>
          <w:sz w:val="20"/>
          <w:szCs w:val="20"/>
          <w:highlight w:val="none"/>
          <w:lang w:val="en-US" w:eastAsia="zh-CN"/>
        </w:rPr>
        <w:t xml:space="preserve">d threshold while the value of CLI-RSSI lower than the a predefined RSSI threshold, we can know that there is CLI interference and </w:t>
      </w:r>
      <w:bookmarkStart w:id="7" w:name="OLE_LINK4"/>
      <w:r>
        <w:rPr>
          <w:rFonts w:hint="eastAsia" w:cs="Times New Roman"/>
          <w:sz w:val="20"/>
          <w:szCs w:val="20"/>
          <w:highlight w:val="none"/>
          <w:lang w:val="en-US" w:eastAsia="zh-CN"/>
        </w:rPr>
        <w:t xml:space="preserve">the </w:t>
      </w:r>
      <w:r>
        <w:rPr>
          <w:rFonts w:hint="eastAsia" w:ascii="Times New Roman" w:hAnsi="Times New Roman" w:eastAsia="Times New Roman" w:cs="Times New Roman"/>
          <w:sz w:val="20"/>
          <w:szCs w:val="20"/>
          <w:highlight w:val="none"/>
          <w:lang w:val="en-US" w:eastAsia="zh-CN"/>
        </w:rPr>
        <w:t>interference source</w:t>
      </w:r>
      <w:bookmarkEnd w:id="7"/>
      <w:r>
        <w:rPr>
          <w:rFonts w:hint="eastAsia" w:cs="Times New Roman"/>
          <w:sz w:val="20"/>
          <w:szCs w:val="20"/>
          <w:highlight w:val="none"/>
          <w:lang w:val="en-US" w:eastAsia="zh-CN"/>
        </w:rPr>
        <w:t xml:space="preserve"> is Cell#1. Comparing by detecting ID of RS sequence, it is more simple to identify a </w:t>
      </w:r>
      <w:r>
        <w:rPr>
          <w:rFonts w:hint="eastAsia" w:ascii="Times New Roman" w:hAnsi="Times New Roman" w:eastAsia="Times New Roman" w:cs="Times New Roman"/>
          <w:sz w:val="20"/>
          <w:szCs w:val="20"/>
          <w:highlight w:val="none"/>
          <w:lang w:val="en-US" w:eastAsia="zh-CN"/>
        </w:rPr>
        <w:t>interference source</w:t>
      </w:r>
      <w:r>
        <w:rPr>
          <w:rFonts w:hint="eastAsia" w:cs="Times New Roman"/>
          <w:sz w:val="20"/>
          <w:szCs w:val="20"/>
          <w:highlight w:val="none"/>
          <w:lang w:val="en-US" w:eastAsia="zh-CN"/>
        </w:rPr>
        <w:t xml:space="preserve"> by the combination of measurements of NZP-SRS and ZP-SRS.</w:t>
      </w:r>
    </w:p>
    <w:p>
      <w:pPr>
        <w:spacing w:after="180" w:afterAutospacing="0" w:line="260" w:lineRule="auto"/>
        <w:jc w:val="both"/>
        <w:rPr>
          <w:rFonts w:eastAsiaTheme="minorEastAsia"/>
          <w:sz w:val="20"/>
          <w:szCs w:val="20"/>
          <w:lang w:val="en-US" w:eastAsia="zh-CN"/>
        </w:rPr>
      </w:pPr>
      <w:r>
        <w:rPr>
          <w:rFonts w:hint="eastAsia" w:ascii="Times New Roman" w:hAnsi="Times New Roman" w:eastAsia="Times New Roman" w:cs="Times New Roman"/>
          <w:sz w:val="20"/>
          <w:szCs w:val="20"/>
          <w:lang w:val="en-US" w:eastAsia="zh-CN"/>
        </w:rPr>
        <w:t>UE2 can realize similarly interference measurement effect as NZP-CSI-RS based and ZP-CSI-RS based interference measurement. Wherein, ZP-SRS design can reuse the pattern of NZP-SRS. Besides, ZP-SRS based measurement can also reuse or refer to the conclusions/agreements on NP-CSI-RS in NR. The benefit is that it simplifies the standardized complexity of ZP-SRS design. Based on this, we suggest that NZP-SRS and ZP-SRS can be used for interference measurement. Besides, NZP-SRS based and ZP-SRS based CLI measurement can re</w:t>
      </w:r>
      <w:r>
        <w:rPr>
          <w:rFonts w:hint="eastAsia" w:cs="Times New Roman"/>
          <w:sz w:val="20"/>
          <w:szCs w:val="20"/>
          <w:lang w:val="en-US" w:eastAsia="zh-CN"/>
        </w:rPr>
        <w:t>fer to</w:t>
      </w:r>
      <w:r>
        <w:rPr>
          <w:rFonts w:hint="eastAsia" w:ascii="Times New Roman" w:hAnsi="Times New Roman" w:eastAsia="Times New Roman" w:cs="Times New Roman"/>
          <w:sz w:val="20"/>
          <w:szCs w:val="20"/>
          <w:lang w:val="en-US" w:eastAsia="zh-CN"/>
        </w:rPr>
        <w:t xml:space="preserve"> the existing conclusions/agreements</w:t>
      </w:r>
      <w:r>
        <w:rPr>
          <w:rFonts w:hint="eastAsia" w:cs="Times New Roman"/>
          <w:sz w:val="20"/>
          <w:szCs w:val="20"/>
          <w:lang w:val="en-US" w:eastAsia="zh-CN"/>
        </w:rPr>
        <w:t xml:space="preserve"> </w:t>
      </w:r>
      <w:r>
        <w:rPr>
          <w:rFonts w:hint="eastAsia" w:ascii="Times New Roman" w:hAnsi="Times New Roman" w:eastAsia="Times New Roman" w:cs="Times New Roman"/>
          <w:sz w:val="20"/>
          <w:szCs w:val="20"/>
          <w:lang w:val="en-US" w:eastAsia="zh-CN"/>
        </w:rPr>
        <w:t>on NZP-CSI-RS based and ZP-CSI-RS based measurement in NR</w:t>
      </w:r>
      <w:r>
        <w:rPr>
          <w:rFonts w:hint="eastAsia" w:cs="Times New Roman"/>
          <w:sz w:val="20"/>
          <w:szCs w:val="20"/>
          <w:lang w:val="en-US" w:eastAsia="zh-CN"/>
        </w:rPr>
        <w:t xml:space="preserve"> Rel-15</w:t>
      </w:r>
      <w:r>
        <w:rPr>
          <w:rFonts w:hint="eastAsia" w:ascii="Times New Roman" w:hAnsi="Times New Roman" w:eastAsia="Times New Roman" w:cs="Times New Roman"/>
          <w:sz w:val="20"/>
          <w:szCs w:val="20"/>
          <w:lang w:val="en-US" w:eastAsia="zh-CN"/>
        </w:rPr>
        <w:t>.</w:t>
      </w:r>
    </w:p>
    <w:p>
      <w:pPr>
        <w:spacing w:after="120" w:afterAutospacing="0"/>
        <w:jc w:val="center"/>
        <w:rPr>
          <w:rFonts w:eastAsiaTheme="minorEastAsia"/>
          <w:sz w:val="20"/>
          <w:szCs w:val="20"/>
          <w:lang w:val="en-US" w:eastAsia="zh-CN"/>
        </w:rPr>
      </w:pPr>
      <w:r>
        <w:rPr>
          <w:rFonts w:eastAsiaTheme="minorEastAsia"/>
          <w:sz w:val="20"/>
          <w:szCs w:val="20"/>
          <w:lang w:val="en-US" w:eastAsia="zh-CN"/>
        </w:rPr>
        <w:drawing>
          <wp:inline distT="0" distB="0" distL="0" distR="0">
            <wp:extent cx="2480945" cy="3128645"/>
            <wp:effectExtent l="0" t="0" r="0" b="146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 cstate="print"/>
                    <a:srcRect/>
                    <a:stretch>
                      <a:fillRect/>
                    </a:stretch>
                  </pic:blipFill>
                  <pic:spPr>
                    <a:xfrm>
                      <a:off x="0" y="0"/>
                      <a:ext cx="2481360" cy="3128645"/>
                    </a:xfrm>
                    <a:prstGeom prst="rect">
                      <a:avLst/>
                    </a:prstGeom>
                    <a:noFill/>
                    <a:ln w="9525">
                      <a:noFill/>
                      <a:miter lim="800000"/>
                      <a:headEnd/>
                      <a:tailEnd/>
                    </a:ln>
                  </pic:spPr>
                </pic:pic>
              </a:graphicData>
            </a:graphic>
          </wp:inline>
        </w:drawing>
      </w:r>
    </w:p>
    <w:p>
      <w:pPr>
        <w:spacing w:after="120" w:afterAutospacing="0"/>
        <w:jc w:val="center"/>
        <w:rPr>
          <w:rFonts w:eastAsiaTheme="minorEastAsia"/>
          <w:sz w:val="20"/>
          <w:szCs w:val="20"/>
          <w:lang w:val="en-US" w:eastAsia="zh-CN"/>
        </w:rPr>
      </w:pPr>
      <w:r>
        <w:rPr>
          <w:rFonts w:hint="eastAsia" w:eastAsiaTheme="minorEastAsia"/>
          <w:bCs/>
          <w:sz w:val="20"/>
          <w:szCs w:val="20"/>
          <w:lang w:val="en-US" w:eastAsia="zh-CN"/>
        </w:rPr>
        <w:t>Figure 1</w:t>
      </w:r>
      <w:r>
        <w:rPr>
          <w:rFonts w:eastAsiaTheme="minorEastAsia"/>
          <w:bCs/>
          <w:sz w:val="20"/>
          <w:szCs w:val="20"/>
          <w:lang w:val="en-US" w:eastAsia="zh-CN"/>
        </w:rPr>
        <w:t>:</w:t>
      </w:r>
      <w:r>
        <w:rPr>
          <w:rFonts w:hint="eastAsia" w:eastAsiaTheme="minorEastAsia"/>
          <w:bCs/>
          <w:sz w:val="20"/>
          <w:szCs w:val="20"/>
          <w:lang w:val="en-US" w:eastAsia="zh-CN"/>
        </w:rPr>
        <w:t xml:space="preserve"> NZP-SRS and ZP-SRS Pattern for interference measurement</w:t>
      </w:r>
    </w:p>
    <w:p>
      <w:pPr>
        <w:jc w:val="both"/>
        <w:rPr>
          <w:rFonts w:hint="eastAsia" w:ascii="Times New Roman" w:hAnsi="Times New Roman" w:eastAsia="宋体" w:cs="Times New Roman"/>
          <w:b w:val="0"/>
          <w:bCs w:val="0"/>
          <w:i/>
          <w:iCs/>
          <w:sz w:val="20"/>
          <w:szCs w:val="20"/>
          <w:lang w:val="en-US" w:eastAsia="zh-CN"/>
        </w:rPr>
      </w:pPr>
      <w:r>
        <w:rPr>
          <w:rFonts w:hint="eastAsia" w:ascii="Times New Roman" w:hAnsi="Times New Roman" w:eastAsia="宋体" w:cs="Times New Roman"/>
          <w:b/>
          <w:bCs/>
          <w:sz w:val="20"/>
          <w:szCs w:val="20"/>
          <w:lang w:val="en-US" w:eastAsia="zh-CN"/>
        </w:rPr>
        <w:t xml:space="preserve">Proposal 2: </w:t>
      </w:r>
      <w:r>
        <w:rPr>
          <w:rFonts w:hint="eastAsia" w:ascii="Times New Roman" w:hAnsi="Times New Roman" w:eastAsia="宋体" w:cs="Times New Roman"/>
          <w:b w:val="0"/>
          <w:bCs w:val="0"/>
          <w:i/>
          <w:iCs/>
          <w:sz w:val="20"/>
          <w:szCs w:val="20"/>
          <w:lang w:val="en-US" w:eastAsia="zh-CN"/>
        </w:rPr>
        <w:t xml:space="preserve">In order to achieve accurate interference measurement and interference source identification, NZP-SRS based and ZP-SRS based CLI measurement can </w:t>
      </w:r>
      <w:r>
        <w:rPr>
          <w:rFonts w:hint="eastAsia" w:eastAsia="宋体" w:cs="Times New Roman"/>
          <w:b w:val="0"/>
          <w:bCs w:val="0"/>
          <w:i/>
          <w:iCs/>
          <w:sz w:val="20"/>
          <w:szCs w:val="20"/>
          <w:lang w:val="en-US" w:eastAsia="zh-CN"/>
        </w:rPr>
        <w:t>be introduced in Rel-16</w:t>
      </w:r>
      <w:r>
        <w:rPr>
          <w:rFonts w:hint="eastAsia" w:ascii="Times New Roman" w:hAnsi="Times New Roman" w:eastAsia="宋体" w:cs="Times New Roman"/>
          <w:b w:val="0"/>
          <w:bCs w:val="0"/>
          <w:i/>
          <w:iCs/>
          <w:sz w:val="20"/>
          <w:szCs w:val="20"/>
          <w:lang w:val="en-US" w:eastAsia="zh-CN"/>
        </w:rPr>
        <w:t xml:space="preserve">. </w:t>
      </w:r>
    </w:p>
    <w:p>
      <w:pPr>
        <w:keepNext w:val="0"/>
        <w:keepLines w:val="0"/>
        <w:pageBreakBefore w:val="0"/>
        <w:widowControl w:val="0"/>
        <w:numPr>
          <w:ilvl w:val="0"/>
          <w:numId w:val="16"/>
        </w:numPr>
        <w:kinsoku/>
        <w:wordWrap/>
        <w:overflowPunct/>
        <w:topLinePunct w:val="0"/>
        <w:autoSpaceDE/>
        <w:autoSpaceDN/>
        <w:bidi w:val="0"/>
        <w:adjustRightInd/>
        <w:snapToGrid/>
        <w:spacing w:after="180" w:line="260" w:lineRule="auto"/>
        <w:ind w:left="420" w:leftChars="0" w:hanging="420" w:firstLineChars="0"/>
        <w:jc w:val="both"/>
        <w:textAlignment w:val="auto"/>
        <w:outlineLvl w:val="9"/>
        <w:rPr>
          <w:rFonts w:hint="eastAsia" w:ascii="Times New Roman" w:hAnsi="Times New Roman" w:eastAsia="Times New Roman" w:cs="Times New Roman"/>
          <w:b/>
          <w:bCs/>
          <w:sz w:val="20"/>
          <w:szCs w:val="20"/>
          <w:u w:val="single"/>
          <w:lang w:val="en-US" w:eastAsia="zh-CN"/>
        </w:rPr>
      </w:pPr>
      <w:r>
        <w:rPr>
          <w:rFonts w:hint="eastAsia" w:ascii="Times New Roman" w:hAnsi="Times New Roman" w:eastAsia="Times New Roman" w:cs="Times New Roman"/>
          <w:b/>
          <w:bCs/>
          <w:sz w:val="20"/>
          <w:szCs w:val="20"/>
          <w:u w:val="single"/>
          <w:lang w:val="en-US" w:eastAsia="zh-CN"/>
        </w:rPr>
        <w:t>Periodicity</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ascii="Times New Roman" w:hAnsi="Times New Roman" w:eastAsia="Times New Roman" w:cs="Times New Roman"/>
          <w:sz w:val="20"/>
          <w:szCs w:val="20"/>
          <w:lang w:val="en-US" w:eastAsia="zh-CN"/>
        </w:rPr>
      </w:pPr>
      <w:bookmarkStart w:id="8" w:name="OLE_LINK7"/>
      <w:r>
        <w:rPr>
          <w:rFonts w:hint="eastAsia" w:ascii="Times New Roman" w:hAnsi="Times New Roman" w:eastAsia="Times New Roman" w:cs="Times New Roman"/>
          <w:sz w:val="20"/>
          <w:szCs w:val="20"/>
          <w:lang w:val="en-US" w:eastAsia="zh-CN"/>
        </w:rPr>
        <w:t>In NR</w:t>
      </w:r>
      <w:r>
        <w:rPr>
          <w:rFonts w:hint="eastAsia" w:cs="Times New Roman"/>
          <w:sz w:val="20"/>
          <w:szCs w:val="20"/>
          <w:lang w:val="en-US" w:eastAsia="zh-CN"/>
        </w:rPr>
        <w:t xml:space="preserve"> Rel-15</w:t>
      </w:r>
      <w:r>
        <w:rPr>
          <w:rFonts w:hint="eastAsia" w:ascii="Times New Roman" w:hAnsi="Times New Roman" w:eastAsia="Times New Roman" w:cs="Times New Roman"/>
          <w:sz w:val="20"/>
          <w:szCs w:val="20"/>
          <w:lang w:val="en-US" w:eastAsia="zh-CN"/>
        </w:rPr>
        <w:t xml:space="preserve">, </w:t>
      </w:r>
      <w:r>
        <w:rPr>
          <w:rFonts w:hint="eastAsia" w:cs="Times New Roman"/>
          <w:sz w:val="20"/>
          <w:szCs w:val="20"/>
          <w:lang w:val="en-US" w:eastAsia="zh-CN"/>
        </w:rPr>
        <w:t xml:space="preserve">both </w:t>
      </w:r>
      <w:r>
        <w:rPr>
          <w:rFonts w:hint="eastAsia" w:ascii="Times New Roman" w:hAnsi="Times New Roman" w:eastAsia="Times New Roman" w:cs="Times New Roman"/>
          <w:sz w:val="20"/>
          <w:szCs w:val="20"/>
          <w:lang w:val="en-US" w:eastAsia="zh-CN"/>
        </w:rPr>
        <w:t>periodic, aperiodic and semi-persistent have been supported for NR SRS transmission. While for</w:t>
      </w:r>
      <w:r>
        <w:rPr>
          <w:rFonts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highlight w:val="none"/>
          <w:lang w:val="en-US" w:eastAsia="zh-CN"/>
        </w:rPr>
        <w:t>SRS for CLI measurement</w:t>
      </w:r>
      <w:r>
        <w:rPr>
          <w:rFonts w:hint="eastAsia" w:ascii="Times New Roman" w:hAnsi="Times New Roman" w:eastAsia="Times New Roman" w:cs="Times New Roman"/>
          <w:sz w:val="20"/>
          <w:szCs w:val="20"/>
          <w:highlight w:val="none"/>
          <w:lang w:val="en-US" w:eastAsia="zh-CN"/>
        </w:rPr>
        <w:t>, it is expected that at least periodic</w:t>
      </w:r>
      <w:r>
        <w:rPr>
          <w:rFonts w:hint="eastAsia" w:cs="Times New Roman"/>
          <w:sz w:val="20"/>
          <w:szCs w:val="20"/>
          <w:highlight w:val="none"/>
          <w:lang w:val="en-US" w:eastAsia="zh-CN"/>
        </w:rPr>
        <w:t>/semi-persistent</w:t>
      </w:r>
      <w:r>
        <w:rPr>
          <w:rFonts w:hint="eastAsia" w:ascii="Times New Roman" w:hAnsi="Times New Roman" w:eastAsia="Times New Roman" w:cs="Times New Roman"/>
          <w:sz w:val="20"/>
          <w:szCs w:val="20"/>
          <w:highlight w:val="none"/>
          <w:lang w:val="en-US" w:eastAsia="zh-CN"/>
        </w:rPr>
        <w:t xml:space="preserve"> SRS </w:t>
      </w:r>
      <w:r>
        <w:rPr>
          <w:rFonts w:ascii="Times New Roman" w:hAnsi="Times New Roman" w:eastAsia="Times New Roman" w:cs="Times New Roman"/>
          <w:sz w:val="20"/>
          <w:szCs w:val="20"/>
          <w:highlight w:val="none"/>
          <w:lang w:val="en-US" w:eastAsia="zh-CN"/>
        </w:rPr>
        <w:t xml:space="preserve">transmission </w:t>
      </w:r>
      <w:r>
        <w:rPr>
          <w:rFonts w:hint="eastAsia" w:ascii="Times New Roman" w:hAnsi="Times New Roman" w:eastAsia="Times New Roman" w:cs="Times New Roman"/>
          <w:sz w:val="20"/>
          <w:szCs w:val="20"/>
          <w:highlight w:val="none"/>
          <w:lang w:val="en-US" w:eastAsia="zh-CN"/>
        </w:rPr>
        <w:t xml:space="preserve">should be supported. Wherein, </w:t>
      </w:r>
      <w:r>
        <w:rPr>
          <w:rFonts w:hint="eastAsia" w:cs="Times New Roman"/>
          <w:sz w:val="20"/>
          <w:szCs w:val="20"/>
          <w:highlight w:val="none"/>
          <w:lang w:val="en-US" w:eastAsia="zh-CN"/>
        </w:rPr>
        <w:t>gNB</w:t>
      </w:r>
      <w:r>
        <w:rPr>
          <w:rFonts w:hint="eastAsia" w:ascii="Times New Roman" w:hAnsi="Times New Roman" w:eastAsia="Times New Roman" w:cs="Times New Roman"/>
          <w:sz w:val="20"/>
          <w:szCs w:val="20"/>
          <w:highlight w:val="none"/>
          <w:lang w:val="en-US" w:eastAsia="zh-CN"/>
        </w:rPr>
        <w:t xml:space="preserve"> need to configure a period</w:t>
      </w:r>
      <w:r>
        <w:rPr>
          <w:rFonts w:ascii="Times New Roman" w:hAnsi="Times New Roman" w:eastAsia="Times New Roman" w:cs="Times New Roman"/>
          <w:sz w:val="20"/>
          <w:szCs w:val="20"/>
          <w:highlight w:val="none"/>
          <w:lang w:val="en-US" w:eastAsia="zh-CN"/>
        </w:rPr>
        <w:t>ic</w:t>
      </w:r>
      <w:r>
        <w:rPr>
          <w:rFonts w:hint="eastAsia" w:ascii="Times New Roman" w:hAnsi="Times New Roman" w:eastAsia="Times New Roman" w:cs="Times New Roman"/>
          <w:sz w:val="20"/>
          <w:szCs w:val="20"/>
          <w:highlight w:val="none"/>
          <w:lang w:val="en-US" w:eastAsia="zh-CN"/>
        </w:rPr>
        <w:t xml:space="preserve"> </w:t>
      </w:r>
      <w:r>
        <w:rPr>
          <w:rFonts w:ascii="Times New Roman" w:hAnsi="Times New Roman" w:eastAsia="Times New Roman" w:cs="Times New Roman"/>
          <w:sz w:val="20"/>
          <w:szCs w:val="20"/>
          <w:highlight w:val="none"/>
          <w:lang w:val="en-US" w:eastAsia="zh-CN"/>
        </w:rPr>
        <w:t xml:space="preserve">value for </w:t>
      </w:r>
      <w:r>
        <w:rPr>
          <w:rFonts w:hint="eastAsia" w:ascii="Times New Roman" w:hAnsi="Times New Roman" w:eastAsia="Times New Roman" w:cs="Times New Roman"/>
          <w:sz w:val="20"/>
          <w:szCs w:val="20"/>
          <w:highlight w:val="none"/>
          <w:lang w:val="en-US" w:eastAsia="zh-CN"/>
        </w:rPr>
        <w:t>SRS transmission and the period</w:t>
      </w:r>
      <w:r>
        <w:rPr>
          <w:rFonts w:ascii="Times New Roman" w:hAnsi="Times New Roman" w:eastAsia="Times New Roman" w:cs="Times New Roman"/>
          <w:sz w:val="20"/>
          <w:szCs w:val="20"/>
          <w:highlight w:val="none"/>
          <w:lang w:val="en-US" w:eastAsia="zh-CN"/>
        </w:rPr>
        <w:t xml:space="preserve"> for</w:t>
      </w:r>
      <w:r>
        <w:rPr>
          <w:rFonts w:hint="eastAsia" w:ascii="Times New Roman" w:hAnsi="Times New Roman" w:eastAsia="Times New Roman" w:cs="Times New Roman"/>
          <w:sz w:val="20"/>
          <w:szCs w:val="20"/>
          <w:highlight w:val="none"/>
          <w:lang w:val="en-US" w:eastAsia="zh-CN"/>
        </w:rPr>
        <w:t xml:space="preserve"> SRS measurement to </w:t>
      </w:r>
      <w:r>
        <w:rPr>
          <w:rFonts w:ascii="Times New Roman" w:hAnsi="Times New Roman" w:eastAsia="Times New Roman" w:cs="Times New Roman"/>
          <w:sz w:val="20"/>
          <w:szCs w:val="20"/>
          <w:highlight w:val="none"/>
          <w:lang w:val="en-US" w:eastAsia="zh-CN"/>
        </w:rPr>
        <w:t xml:space="preserve">the </w:t>
      </w:r>
      <w:r>
        <w:rPr>
          <w:rFonts w:hint="eastAsia" w:ascii="Times New Roman" w:hAnsi="Times New Roman" w:eastAsia="Times New Roman" w:cs="Times New Roman"/>
          <w:sz w:val="20"/>
          <w:szCs w:val="20"/>
          <w:highlight w:val="none"/>
          <w:lang w:val="en-US" w:eastAsia="zh-CN"/>
        </w:rPr>
        <w:t xml:space="preserve">UE by </w:t>
      </w:r>
      <w:r>
        <w:rPr>
          <w:rFonts w:ascii="Times New Roman" w:hAnsi="Times New Roman" w:eastAsia="Times New Roman" w:cs="Times New Roman"/>
          <w:sz w:val="20"/>
          <w:szCs w:val="20"/>
          <w:highlight w:val="none"/>
          <w:lang w:val="en-US" w:eastAsia="zh-CN"/>
        </w:rPr>
        <w:t xml:space="preserve">using a </w:t>
      </w:r>
      <w:r>
        <w:rPr>
          <w:rFonts w:hint="eastAsia" w:ascii="Times New Roman" w:hAnsi="Times New Roman" w:eastAsia="Times New Roman" w:cs="Times New Roman"/>
          <w:sz w:val="20"/>
          <w:szCs w:val="20"/>
          <w:highlight w:val="none"/>
          <w:lang w:val="en-US" w:eastAsia="zh-CN"/>
        </w:rPr>
        <w:t xml:space="preserve">semi-static/static </w:t>
      </w:r>
      <w:r>
        <w:rPr>
          <w:rFonts w:ascii="Times New Roman" w:hAnsi="Times New Roman" w:eastAsia="Times New Roman" w:cs="Times New Roman"/>
          <w:sz w:val="20"/>
          <w:szCs w:val="20"/>
          <w:highlight w:val="none"/>
          <w:lang w:val="en-US" w:eastAsia="zh-CN"/>
        </w:rPr>
        <w:t>mechanism</w:t>
      </w:r>
      <w:r>
        <w:rPr>
          <w:rFonts w:hint="eastAsia" w:ascii="Times New Roman" w:hAnsi="Times New Roman" w:eastAsia="Times New Roman" w:cs="Times New Roman"/>
          <w:sz w:val="20"/>
          <w:szCs w:val="20"/>
          <w:highlight w:val="none"/>
          <w:lang w:val="en-US" w:eastAsia="zh-CN"/>
        </w:rPr>
        <w:t xml:space="preserve"> via backhaul signaling.</w:t>
      </w:r>
      <w:r>
        <w:rPr>
          <w:rFonts w:ascii="Times New Roman" w:hAnsi="Times New Roman" w:eastAsia="Times New Roman" w:cs="Times New Roman"/>
          <w:sz w:val="20"/>
          <w:szCs w:val="20"/>
          <w:highlight w:val="none"/>
          <w:lang w:val="en-US" w:eastAsia="zh-CN"/>
        </w:rPr>
        <w:t xml:space="preserve"> </w:t>
      </w:r>
      <w:r>
        <w:rPr>
          <w:rFonts w:hint="eastAsia" w:ascii="Times New Roman" w:hAnsi="Times New Roman" w:eastAsia="Times New Roman" w:cs="Times New Roman"/>
          <w:sz w:val="20"/>
          <w:szCs w:val="20"/>
          <w:highlight w:val="none"/>
          <w:lang w:val="en-US" w:eastAsia="zh-CN"/>
        </w:rPr>
        <w:t xml:space="preserve">By </w:t>
      </w:r>
      <w:r>
        <w:rPr>
          <w:rFonts w:ascii="Times New Roman" w:hAnsi="Times New Roman" w:eastAsia="Times New Roman" w:cs="Times New Roman"/>
          <w:sz w:val="20"/>
          <w:szCs w:val="20"/>
          <w:lang w:val="en-US" w:eastAsia="zh-CN"/>
        </w:rPr>
        <w:t>the periodic S</w:t>
      </w:r>
      <w:r>
        <w:rPr>
          <w:rFonts w:hint="eastAsia" w:ascii="Times New Roman" w:hAnsi="Times New Roman" w:eastAsia="Times New Roman" w:cs="Times New Roman"/>
          <w:sz w:val="20"/>
          <w:szCs w:val="20"/>
          <w:lang w:val="en-US" w:eastAsia="zh-CN"/>
        </w:rPr>
        <w:t xml:space="preserve">RS </w:t>
      </w:r>
      <w:r>
        <w:rPr>
          <w:rFonts w:ascii="Times New Roman" w:hAnsi="Times New Roman" w:eastAsia="Times New Roman" w:cs="Times New Roman"/>
          <w:sz w:val="20"/>
          <w:szCs w:val="20"/>
          <w:lang w:val="en-US" w:eastAsia="zh-CN"/>
        </w:rPr>
        <w:t xml:space="preserve">transmission and SRS measurement </w:t>
      </w:r>
      <w:r>
        <w:rPr>
          <w:rFonts w:hint="eastAsia" w:ascii="Times New Roman" w:hAnsi="Times New Roman" w:eastAsia="Times New Roman" w:cs="Times New Roman"/>
          <w:sz w:val="20"/>
          <w:szCs w:val="20"/>
          <w:lang w:val="en-US" w:eastAsia="zh-CN"/>
        </w:rPr>
        <w:t xml:space="preserve">period information, </w:t>
      </w:r>
      <w:r>
        <w:rPr>
          <w:rFonts w:ascii="Times New Roman" w:hAnsi="Times New Roman" w:eastAsia="Times New Roman" w:cs="Times New Roman"/>
          <w:sz w:val="20"/>
          <w:szCs w:val="20"/>
          <w:lang w:val="en-US" w:eastAsia="zh-CN"/>
        </w:rPr>
        <w:t xml:space="preserve">the </w:t>
      </w:r>
      <w:r>
        <w:rPr>
          <w:rFonts w:hint="eastAsia" w:ascii="Times New Roman" w:hAnsi="Times New Roman" w:eastAsia="Times New Roman" w:cs="Times New Roman"/>
          <w:sz w:val="20"/>
          <w:szCs w:val="20"/>
          <w:lang w:val="en-US" w:eastAsia="zh-CN"/>
        </w:rPr>
        <w:t xml:space="preserve">UE can </w:t>
      </w:r>
      <w:r>
        <w:rPr>
          <w:rFonts w:ascii="Times New Roman" w:hAnsi="Times New Roman" w:eastAsia="Times New Roman" w:cs="Times New Roman"/>
          <w:sz w:val="20"/>
          <w:szCs w:val="20"/>
          <w:lang w:val="en-US" w:eastAsia="zh-CN"/>
        </w:rPr>
        <w:t>easily</w:t>
      </w:r>
      <w:r>
        <w:rPr>
          <w:rFonts w:hint="eastAsia" w:ascii="Times New Roman" w:hAnsi="Times New Roman" w:eastAsia="Times New Roman" w:cs="Times New Roman"/>
          <w:sz w:val="20"/>
          <w:szCs w:val="20"/>
          <w:lang w:val="en-US" w:eastAsia="zh-CN"/>
        </w:rPr>
        <w:t xml:space="preserve"> implement the CLI measurement. Furthermore, </w:t>
      </w:r>
      <w:r>
        <w:rPr>
          <w:rFonts w:ascii="Times New Roman" w:hAnsi="Times New Roman" w:eastAsia="Times New Roman" w:cs="Times New Roman"/>
          <w:sz w:val="20"/>
          <w:szCs w:val="20"/>
          <w:lang w:val="en-US" w:eastAsia="zh-CN"/>
        </w:rPr>
        <w:t xml:space="preserve">the </w:t>
      </w:r>
      <w:r>
        <w:rPr>
          <w:rFonts w:hint="eastAsia" w:ascii="Times New Roman" w:hAnsi="Times New Roman" w:eastAsia="Times New Roman" w:cs="Times New Roman"/>
          <w:sz w:val="20"/>
          <w:szCs w:val="20"/>
          <w:lang w:val="en-US" w:eastAsia="zh-CN"/>
        </w:rPr>
        <w:t>specific period</w:t>
      </w:r>
      <w:r>
        <w:rPr>
          <w:rFonts w:ascii="Times New Roman" w:hAnsi="Times New Roman" w:eastAsia="Times New Roman" w:cs="Times New Roman"/>
          <w:sz w:val="20"/>
          <w:szCs w:val="20"/>
          <w:lang w:val="en-US" w:eastAsia="zh-CN"/>
        </w:rPr>
        <w:t>ic</w:t>
      </w:r>
      <w:r>
        <w:rPr>
          <w:rFonts w:hint="eastAsia" w:ascii="Times New Roman" w:hAnsi="Times New Roman" w:eastAsia="Times New Roman" w:cs="Times New Roman"/>
          <w:sz w:val="20"/>
          <w:szCs w:val="20"/>
          <w:lang w:val="en-US" w:eastAsia="zh-CN"/>
        </w:rPr>
        <w:t xml:space="preserve"> value for SRS </w:t>
      </w:r>
      <w:r>
        <w:rPr>
          <w:rFonts w:ascii="Times New Roman" w:hAnsi="Times New Roman" w:eastAsia="Times New Roman" w:cs="Times New Roman"/>
          <w:sz w:val="20"/>
          <w:szCs w:val="20"/>
          <w:lang w:val="en-US" w:eastAsia="zh-CN"/>
        </w:rPr>
        <w:t xml:space="preserve">transmission </w:t>
      </w:r>
      <w:r>
        <w:rPr>
          <w:rFonts w:hint="eastAsia" w:ascii="Times New Roman" w:hAnsi="Times New Roman" w:eastAsia="Times New Roman" w:cs="Times New Roman"/>
          <w:sz w:val="20"/>
          <w:szCs w:val="20"/>
          <w:lang w:val="en-US" w:eastAsia="zh-CN"/>
        </w:rPr>
        <w:t xml:space="preserve">has not been </w:t>
      </w:r>
      <w:r>
        <w:rPr>
          <w:rFonts w:ascii="Times New Roman" w:hAnsi="Times New Roman" w:eastAsia="Times New Roman" w:cs="Times New Roman"/>
          <w:sz w:val="20"/>
          <w:szCs w:val="20"/>
          <w:lang w:val="en-US" w:eastAsia="zh-CN"/>
        </w:rPr>
        <w:t>specified</w:t>
      </w:r>
      <w:r>
        <w:rPr>
          <w:rFonts w:hint="eastAsia" w:ascii="Times New Roman" w:hAnsi="Times New Roman" w:eastAsia="Times New Roman" w:cs="Times New Roman"/>
          <w:sz w:val="20"/>
          <w:szCs w:val="20"/>
          <w:lang w:val="en-US" w:eastAsia="zh-CN"/>
        </w:rPr>
        <w:t xml:space="preserve"> in NR. Based on this, we propose that </w:t>
      </w:r>
      <w:r>
        <w:rPr>
          <w:rFonts w:ascii="Times New Roman" w:hAnsi="Times New Roman" w:eastAsia="Times New Roman" w:cs="Times New Roman"/>
          <w:sz w:val="20"/>
          <w:szCs w:val="20"/>
          <w:lang w:val="en-US" w:eastAsia="zh-CN"/>
        </w:rPr>
        <w:t xml:space="preserve">the </w:t>
      </w:r>
      <w:r>
        <w:rPr>
          <w:rFonts w:hint="eastAsia" w:ascii="Times New Roman" w:hAnsi="Times New Roman" w:eastAsia="Times New Roman" w:cs="Times New Roman"/>
          <w:sz w:val="20"/>
          <w:szCs w:val="20"/>
          <w:lang w:val="en-US" w:eastAsia="zh-CN"/>
        </w:rPr>
        <w:t>period</w:t>
      </w:r>
      <w:r>
        <w:rPr>
          <w:rFonts w:ascii="Times New Roman" w:hAnsi="Times New Roman" w:eastAsia="Times New Roman" w:cs="Times New Roman"/>
          <w:sz w:val="20"/>
          <w:szCs w:val="20"/>
          <w:lang w:val="en-US" w:eastAsia="zh-CN"/>
        </w:rPr>
        <w:t>ic</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lang w:val="en-US" w:eastAsia="zh-CN"/>
        </w:rPr>
        <w:t>value for</w:t>
      </w:r>
      <w:r>
        <w:rPr>
          <w:rFonts w:hint="eastAsia" w:ascii="Times New Roman" w:hAnsi="Times New Roman" w:eastAsia="Times New Roman" w:cs="Times New Roman"/>
          <w:sz w:val="20"/>
          <w:szCs w:val="20"/>
          <w:lang w:val="en-US" w:eastAsia="zh-CN"/>
        </w:rPr>
        <w:t xml:space="preserve"> SRS </w:t>
      </w:r>
      <w:r>
        <w:rPr>
          <w:rFonts w:ascii="Times New Roman" w:hAnsi="Times New Roman" w:eastAsia="Times New Roman" w:cs="Times New Roman"/>
          <w:sz w:val="20"/>
          <w:szCs w:val="20"/>
          <w:lang w:val="en-US" w:eastAsia="zh-CN"/>
        </w:rPr>
        <w:t xml:space="preserve">transmission </w:t>
      </w:r>
      <w:r>
        <w:rPr>
          <w:rFonts w:hint="eastAsia" w:ascii="Times New Roman" w:hAnsi="Times New Roman" w:eastAsia="Times New Roman" w:cs="Times New Roman"/>
          <w:sz w:val="20"/>
          <w:szCs w:val="20"/>
          <w:lang w:val="en-US" w:eastAsia="zh-CN"/>
        </w:rPr>
        <w:t>can be a configurable period</w:t>
      </w:r>
      <w:r>
        <w:rPr>
          <w:rFonts w:ascii="Times New Roman" w:hAnsi="Times New Roman" w:eastAsia="Times New Roman" w:cs="Times New Roman"/>
          <w:sz w:val="20"/>
          <w:szCs w:val="20"/>
          <w:lang w:val="en-US" w:eastAsia="zh-CN"/>
        </w:rPr>
        <w:t>ic</w:t>
      </w:r>
      <w:r>
        <w:rPr>
          <w:rFonts w:hint="eastAsia" w:ascii="Times New Roman" w:hAnsi="Times New Roman" w:eastAsia="Times New Roman" w:cs="Times New Roman"/>
          <w:sz w:val="20"/>
          <w:szCs w:val="20"/>
          <w:lang w:val="en-US" w:eastAsia="zh-CN"/>
        </w:rPr>
        <w:t xml:space="preserve"> value according to </w:t>
      </w:r>
      <w:r>
        <w:rPr>
          <w:rFonts w:ascii="Times New Roman" w:hAnsi="Times New Roman" w:eastAsia="Times New Roman" w:cs="Times New Roman"/>
          <w:sz w:val="20"/>
          <w:szCs w:val="20"/>
          <w:lang w:val="en-US" w:eastAsia="zh-CN"/>
        </w:rPr>
        <w:t xml:space="preserve">the </w:t>
      </w:r>
      <w:r>
        <w:rPr>
          <w:rFonts w:hint="eastAsia" w:ascii="Times New Roman" w:hAnsi="Times New Roman" w:eastAsia="Times New Roman" w:cs="Times New Roman"/>
          <w:sz w:val="20"/>
          <w:szCs w:val="20"/>
          <w:lang w:val="en-US" w:eastAsia="zh-CN"/>
        </w:rPr>
        <w:t>different requirement</w:t>
      </w:r>
      <w:r>
        <w:rPr>
          <w:rFonts w:ascii="Times New Roman" w:hAnsi="Times New Roman" w:eastAsia="Times New Roman" w:cs="Times New Roman"/>
          <w:sz w:val="20"/>
          <w:szCs w:val="20"/>
          <w:lang w:val="en-US" w:eastAsia="zh-CN"/>
        </w:rPr>
        <w:t>s</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lang w:val="en-US" w:eastAsia="zh-CN"/>
        </w:rPr>
        <w:t>for</w:t>
      </w:r>
      <w:r>
        <w:rPr>
          <w:rFonts w:hint="eastAsia" w:ascii="Times New Roman" w:hAnsi="Times New Roman" w:eastAsia="Times New Roman" w:cs="Times New Roman"/>
          <w:sz w:val="20"/>
          <w:szCs w:val="20"/>
          <w:lang w:val="en-US" w:eastAsia="zh-CN"/>
        </w:rPr>
        <w:t xml:space="preserve"> measurement accuracy and RS overhead.</w:t>
      </w:r>
    </w:p>
    <w:bookmarkEnd w:id="8"/>
    <w:p>
      <w:pPr>
        <w:keepNext w:val="0"/>
        <w:keepLines w:val="0"/>
        <w:pageBreakBefore w:val="0"/>
        <w:widowControl w:val="0"/>
        <w:numPr>
          <w:ilvl w:val="0"/>
          <w:numId w:val="16"/>
        </w:numPr>
        <w:kinsoku/>
        <w:wordWrap/>
        <w:overflowPunct/>
        <w:topLinePunct w:val="0"/>
        <w:autoSpaceDE/>
        <w:autoSpaceDN/>
        <w:bidi w:val="0"/>
        <w:adjustRightInd/>
        <w:snapToGrid/>
        <w:spacing w:after="180" w:line="260" w:lineRule="auto"/>
        <w:ind w:left="420" w:leftChars="0" w:hanging="420" w:firstLineChars="0"/>
        <w:jc w:val="both"/>
        <w:textAlignment w:val="auto"/>
        <w:outlineLvl w:val="9"/>
        <w:rPr>
          <w:rFonts w:hint="eastAsia" w:ascii="Times New Roman" w:hAnsi="Times New Roman" w:eastAsia="Times New Roman" w:cs="Times New Roman"/>
          <w:b/>
          <w:bCs/>
          <w:sz w:val="20"/>
          <w:szCs w:val="20"/>
          <w:u w:val="single"/>
          <w:lang w:val="en-US" w:eastAsia="zh-CN"/>
        </w:rPr>
      </w:pPr>
      <w:r>
        <w:rPr>
          <w:rFonts w:hint="eastAsia" w:ascii="Times New Roman" w:hAnsi="Times New Roman" w:eastAsia="Times New Roman" w:cs="Times New Roman"/>
          <w:b/>
          <w:bCs/>
          <w:sz w:val="20"/>
          <w:szCs w:val="20"/>
          <w:u w:val="single"/>
          <w:lang w:val="en-US" w:eastAsia="zh-CN"/>
        </w:rPr>
        <w:t>Time-frequency Pattern</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In NR</w:t>
      </w:r>
      <w:r>
        <w:rPr>
          <w:rFonts w:hint="eastAsia" w:cs="Times New Roman"/>
          <w:sz w:val="20"/>
          <w:szCs w:val="20"/>
          <w:lang w:val="en-US" w:eastAsia="zh-CN"/>
        </w:rPr>
        <w:t xml:space="preserve"> Rel-15</w:t>
      </w:r>
      <w:r>
        <w:rPr>
          <w:rFonts w:hint="eastAsia" w:ascii="Times New Roman" w:hAnsi="Times New Roman" w:eastAsia="Times New Roman" w:cs="Times New Roman"/>
          <w:sz w:val="20"/>
          <w:szCs w:val="20"/>
          <w:lang w:val="en-US" w:eastAsia="zh-CN"/>
        </w:rPr>
        <w:t>, X-port SRS resource can span N adjacent OFDM symbols within the same slot. Wherein, N is configurable, and it can at least be equal to 1, 2 and 4. In frequency domain, comb levels can be 2 or 4 and is also configurable. Based on this, we think that at least 1 or 2 symbols in N symbols can be supported for periodic CLI measurement. Furthermore, comb levels should be reused as much as possible for CLI measurement.</w:t>
      </w:r>
    </w:p>
    <w:p>
      <w:pPr>
        <w:keepNext w:val="0"/>
        <w:keepLines w:val="0"/>
        <w:pageBreakBefore w:val="0"/>
        <w:widowControl w:val="0"/>
        <w:numPr>
          <w:ilvl w:val="0"/>
          <w:numId w:val="16"/>
        </w:numPr>
        <w:kinsoku/>
        <w:wordWrap/>
        <w:overflowPunct/>
        <w:topLinePunct w:val="0"/>
        <w:autoSpaceDE/>
        <w:autoSpaceDN/>
        <w:bidi w:val="0"/>
        <w:adjustRightInd/>
        <w:snapToGrid/>
        <w:spacing w:after="180" w:line="260" w:lineRule="auto"/>
        <w:ind w:left="420" w:leftChars="0" w:hanging="420" w:firstLineChars="0"/>
        <w:jc w:val="both"/>
        <w:textAlignment w:val="auto"/>
        <w:outlineLvl w:val="9"/>
        <w:rPr>
          <w:rFonts w:hint="eastAsia" w:ascii="Times New Roman" w:hAnsi="Times New Roman" w:eastAsia="Times New Roman" w:cs="Times New Roman"/>
          <w:b/>
          <w:bCs/>
          <w:sz w:val="20"/>
          <w:szCs w:val="20"/>
          <w:u w:val="single"/>
          <w:lang w:val="en-US" w:eastAsia="zh-CN"/>
        </w:rPr>
      </w:pPr>
      <w:r>
        <w:rPr>
          <w:rFonts w:hint="eastAsia" w:ascii="Times New Roman" w:hAnsi="Times New Roman" w:eastAsia="Times New Roman" w:cs="Times New Roman"/>
          <w:b/>
          <w:bCs/>
          <w:sz w:val="20"/>
          <w:szCs w:val="20"/>
          <w:u w:val="single"/>
          <w:lang w:val="en-US" w:eastAsia="zh-CN"/>
        </w:rPr>
        <w:t>Power Control</w:t>
      </w:r>
    </w:p>
    <w:p>
      <w:pPr>
        <w:keepNext w:val="0"/>
        <w:keepLines w:val="0"/>
        <w:pageBreakBefore w:val="0"/>
        <w:widowControl w:val="0"/>
        <w:kinsoku/>
        <w:wordWrap/>
        <w:overflowPunct/>
        <w:topLinePunct w:val="0"/>
        <w:autoSpaceDE/>
        <w:autoSpaceDN/>
        <w:bidi w:val="0"/>
        <w:adjustRightInd/>
        <w:snapToGrid/>
        <w:spacing w:after="60" w:line="260" w:lineRule="auto"/>
        <w:jc w:val="both"/>
        <w:textAlignment w:val="auto"/>
        <w:outlineLvl w:val="9"/>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 xml:space="preserve">The dynamic power change of the SRS based on the UL power control (PC) algorithm will increase the complexity of SRS-RSRP based CLI measurement. Thus, we need to define two types of SRS power control algorithms for 1) UL CSI measurement and 2) UE-to-UE measurement as follows: </w:t>
      </w:r>
    </w:p>
    <w:p>
      <w:pPr>
        <w:keepNext w:val="0"/>
        <w:keepLines w:val="0"/>
        <w:pageBreakBefore w:val="0"/>
        <w:widowControl w:val="0"/>
        <w:numPr>
          <w:ilvl w:val="0"/>
          <w:numId w:val="17"/>
        </w:numPr>
        <w:kinsoku/>
        <w:wordWrap/>
        <w:overflowPunct/>
        <w:topLinePunct w:val="0"/>
        <w:autoSpaceDE/>
        <w:autoSpaceDN/>
        <w:bidi w:val="0"/>
        <w:adjustRightInd/>
        <w:snapToGrid/>
        <w:spacing w:after="60" w:line="260" w:lineRule="auto"/>
        <w:ind w:left="839" w:leftChars="0" w:hanging="420" w:firstLineChars="0"/>
        <w:jc w:val="both"/>
        <w:textAlignment w:val="auto"/>
        <w:outlineLvl w:val="9"/>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UL CSI measurement: SRS based on the power of which is controlled by the UL PC algorithm.</w:t>
      </w:r>
    </w:p>
    <w:p>
      <w:pPr>
        <w:pageBreakBefore w:val="0"/>
        <w:widowControl w:val="0"/>
        <w:numPr>
          <w:ilvl w:val="0"/>
          <w:numId w:val="17"/>
        </w:numPr>
        <w:kinsoku/>
        <w:wordWrap/>
        <w:overflowPunct/>
        <w:topLinePunct w:val="0"/>
        <w:autoSpaceDE/>
        <w:autoSpaceDN/>
        <w:bidi w:val="0"/>
        <w:adjustRightInd/>
        <w:snapToGrid/>
        <w:spacing w:after="180" w:line="260" w:lineRule="auto"/>
        <w:ind w:left="840" w:leftChars="0" w:hanging="420" w:firstLineChars="0"/>
        <w:jc w:val="both"/>
        <w:textAlignment w:val="auto"/>
        <w:outlineLvl w:val="9"/>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 xml:space="preserve">UE-to-UE measurement: SRS based on a fixed or semi-static configured power setting. </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For the UE-to-UE measurement power control mechanism, the UE assumes that the power of SRS remains constant unless a new power value is received.</w:t>
      </w:r>
    </w:p>
    <w:p>
      <w:pPr>
        <w:keepNext w:val="0"/>
        <w:keepLines w:val="0"/>
        <w:pageBreakBefore w:val="0"/>
        <w:widowControl w:val="0"/>
        <w:numPr>
          <w:ilvl w:val="0"/>
          <w:numId w:val="16"/>
        </w:numPr>
        <w:kinsoku/>
        <w:wordWrap/>
        <w:overflowPunct/>
        <w:topLinePunct w:val="0"/>
        <w:autoSpaceDE/>
        <w:autoSpaceDN/>
        <w:bidi w:val="0"/>
        <w:adjustRightInd/>
        <w:snapToGrid/>
        <w:spacing w:after="180" w:line="260" w:lineRule="auto"/>
        <w:ind w:left="420" w:leftChars="0" w:hanging="420" w:firstLineChars="0"/>
        <w:jc w:val="both"/>
        <w:textAlignment w:val="auto"/>
        <w:outlineLvl w:val="9"/>
        <w:rPr>
          <w:rFonts w:hint="eastAsia" w:ascii="Times New Roman" w:hAnsi="Times New Roman" w:eastAsia="Times New Roman" w:cs="Times New Roman"/>
          <w:b/>
          <w:bCs/>
          <w:sz w:val="20"/>
          <w:szCs w:val="20"/>
          <w:u w:val="single"/>
          <w:lang w:val="en-US" w:eastAsia="zh-CN"/>
        </w:rPr>
      </w:pPr>
      <w:r>
        <w:rPr>
          <w:rFonts w:hint="eastAsia" w:ascii="Times New Roman" w:hAnsi="Times New Roman" w:eastAsia="Times New Roman" w:cs="Times New Roman"/>
          <w:b/>
          <w:bCs/>
          <w:sz w:val="20"/>
          <w:szCs w:val="20"/>
          <w:u w:val="single"/>
          <w:lang w:val="en-US" w:eastAsia="zh-CN"/>
        </w:rPr>
        <w:t>To avoid potential DL transmission impacts</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When the UE performs SRS-RSRP or RSSI based CLI measurement, the impact of potential DL transmission in measurement resources should be eliminated. One possible solution is to allow the DL transmission around the measurement resource of SRS-RSRP or RSSI to be punctured or use rate matching.</w:t>
      </w:r>
    </w:p>
    <w:p>
      <w:pPr>
        <w:pStyle w:val="3"/>
        <w:spacing w:after="240" w:line="260" w:lineRule="auto"/>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 xml:space="preserve"> Measurement reporting</w:t>
      </w:r>
    </w:p>
    <w:p>
      <w:pPr>
        <w:keepNext w:val="0"/>
        <w:keepLines w:val="0"/>
        <w:pageBreakBefore w:val="0"/>
        <w:widowControl/>
        <w:kinsoku/>
        <w:wordWrap/>
        <w:overflowPunct/>
        <w:topLinePunct w:val="0"/>
        <w:autoSpaceDE/>
        <w:autoSpaceDN/>
        <w:bidi w:val="0"/>
        <w:adjustRightInd/>
        <w:snapToGrid/>
        <w:spacing w:after="180" w:afterAutospacing="0" w:line="260" w:lineRule="auto"/>
        <w:jc w:val="both"/>
        <w:textAlignment w:val="auto"/>
        <w:outlineLvl w:val="9"/>
        <w:rPr>
          <w:rFonts w:eastAsiaTheme="minorEastAsia"/>
          <w:sz w:val="20"/>
          <w:lang w:val="en-US" w:eastAsia="zh-CN"/>
        </w:rPr>
      </w:pPr>
      <w:r>
        <w:rPr>
          <w:rFonts w:hint="eastAsia" w:eastAsiaTheme="minorEastAsia"/>
          <w:sz w:val="20"/>
          <w:lang w:val="en-US" w:eastAsia="zh-CN"/>
        </w:rPr>
        <w:t xml:space="preserve">The SRS-RSRP based CLI measurement results </w:t>
      </w:r>
      <w:r>
        <w:rPr>
          <w:rFonts w:eastAsiaTheme="minorEastAsia"/>
          <w:sz w:val="20"/>
          <w:lang w:val="en-US" w:eastAsia="zh-CN"/>
        </w:rPr>
        <w:t>could</w:t>
      </w:r>
      <w:r>
        <w:rPr>
          <w:rFonts w:hint="eastAsia" w:eastAsiaTheme="minorEastAsia"/>
          <w:sz w:val="20"/>
          <w:lang w:val="en-US" w:eastAsia="zh-CN"/>
        </w:rPr>
        <w:t xml:space="preserve"> be reported to the gNB for the CLI management. </w:t>
      </w:r>
      <w:r>
        <w:rPr>
          <w:rFonts w:eastAsiaTheme="minorEastAsia"/>
          <w:sz w:val="20"/>
          <w:lang w:val="en-US" w:eastAsia="zh-CN"/>
        </w:rPr>
        <w:t xml:space="preserve">Layer 3 </w:t>
      </w:r>
      <w:r>
        <w:rPr>
          <w:rFonts w:hint="eastAsia" w:eastAsiaTheme="minorEastAsia"/>
          <w:sz w:val="20"/>
          <w:lang w:val="en-US" w:eastAsia="zh-CN"/>
        </w:rPr>
        <w:t xml:space="preserve">RSRP reporting can </w:t>
      </w:r>
      <w:r>
        <w:rPr>
          <w:rFonts w:eastAsiaTheme="minorEastAsia"/>
          <w:sz w:val="20"/>
          <w:lang w:val="en-US" w:eastAsia="zh-CN"/>
        </w:rPr>
        <w:t>be considered</w:t>
      </w:r>
      <w:r>
        <w:rPr>
          <w:rFonts w:hint="eastAsia" w:eastAsiaTheme="minorEastAsia"/>
          <w:sz w:val="20"/>
          <w:lang w:val="en-US" w:eastAsia="zh-CN"/>
        </w:rPr>
        <w:t xml:space="preserve"> as a baseline. In addition, there are the following methods for consideration:</w:t>
      </w:r>
    </w:p>
    <w:p>
      <w:pPr>
        <w:pStyle w:val="127"/>
        <w:keepNext w:val="0"/>
        <w:keepLines w:val="0"/>
        <w:pageBreakBefore w:val="0"/>
        <w:widowControl/>
        <w:numPr>
          <w:ilvl w:val="0"/>
          <w:numId w:val="18"/>
        </w:numPr>
        <w:kinsoku/>
        <w:wordWrap/>
        <w:overflowPunct/>
        <w:topLinePunct w:val="0"/>
        <w:autoSpaceDE/>
        <w:autoSpaceDN/>
        <w:bidi w:val="0"/>
        <w:adjustRightInd/>
        <w:snapToGrid/>
        <w:spacing w:after="180" w:afterAutospacing="0" w:line="260" w:lineRule="auto"/>
        <w:jc w:val="both"/>
        <w:textAlignment w:val="auto"/>
        <w:outlineLvl w:val="9"/>
        <w:rPr>
          <w:rFonts w:eastAsiaTheme="minorEastAsia"/>
          <w:sz w:val="20"/>
          <w:lang w:val="en-US" w:eastAsia="zh-CN"/>
        </w:rPr>
      </w:pPr>
      <w:r>
        <w:rPr>
          <w:rFonts w:eastAsiaTheme="minorEastAsia"/>
          <w:sz w:val="20"/>
          <w:lang w:val="en-US" w:eastAsia="zh-CN"/>
        </w:rPr>
        <w:t xml:space="preserve">Method 1: UE reports all the measurement results e.g. SRS-RSRP between itself and all measured UEs to its </w:t>
      </w:r>
      <w:r>
        <w:rPr>
          <w:rFonts w:hint="eastAsia" w:eastAsiaTheme="minorEastAsia"/>
          <w:sz w:val="20"/>
          <w:lang w:val="en-US" w:eastAsia="zh-CN"/>
        </w:rPr>
        <w:t>gNB</w:t>
      </w:r>
      <w:r>
        <w:rPr>
          <w:rFonts w:eastAsiaTheme="minorEastAsia"/>
          <w:sz w:val="20"/>
          <w:lang w:val="en-US" w:eastAsia="zh-CN"/>
        </w:rPr>
        <w:t>. Reporting all the measurement results of all measured UEs would result in excessive overhead.</w:t>
      </w:r>
    </w:p>
    <w:p>
      <w:pPr>
        <w:pStyle w:val="127"/>
        <w:keepNext w:val="0"/>
        <w:keepLines w:val="0"/>
        <w:pageBreakBefore w:val="0"/>
        <w:widowControl/>
        <w:numPr>
          <w:ilvl w:val="0"/>
          <w:numId w:val="18"/>
        </w:numPr>
        <w:kinsoku/>
        <w:wordWrap/>
        <w:overflowPunct/>
        <w:topLinePunct w:val="0"/>
        <w:autoSpaceDE/>
        <w:autoSpaceDN/>
        <w:bidi w:val="0"/>
        <w:adjustRightInd/>
        <w:snapToGrid/>
        <w:spacing w:after="180" w:afterAutospacing="0" w:line="260" w:lineRule="auto"/>
        <w:jc w:val="both"/>
        <w:textAlignment w:val="auto"/>
        <w:outlineLvl w:val="9"/>
        <w:rPr>
          <w:rFonts w:eastAsiaTheme="minorEastAsia"/>
          <w:sz w:val="20"/>
          <w:lang w:val="en-US" w:eastAsia="zh-CN"/>
        </w:rPr>
      </w:pPr>
      <w:r>
        <w:rPr>
          <w:rFonts w:eastAsiaTheme="minorEastAsia"/>
          <w:sz w:val="20"/>
          <w:lang w:val="en-US" w:eastAsia="zh-CN"/>
        </w:rPr>
        <w:t xml:space="preserve">Method 2: UE reports the measurement results of some measured UEs with the largest CLI or SRS-RSRP imposed on the UE to its </w:t>
      </w:r>
      <w:r>
        <w:rPr>
          <w:rFonts w:hint="eastAsia" w:eastAsiaTheme="minorEastAsia"/>
          <w:sz w:val="20"/>
          <w:lang w:val="en-US" w:eastAsia="zh-CN"/>
        </w:rPr>
        <w:t>gNB</w:t>
      </w:r>
      <w:r>
        <w:rPr>
          <w:rFonts w:eastAsiaTheme="minorEastAsia"/>
          <w:sz w:val="20"/>
          <w:lang w:val="en-US" w:eastAsia="zh-CN"/>
        </w:rPr>
        <w:t xml:space="preserve">. For example, UE reports the measurement results of top three interfering/ measured UEs to the </w:t>
      </w:r>
      <w:r>
        <w:rPr>
          <w:rFonts w:hint="eastAsia" w:eastAsiaTheme="minorEastAsia"/>
          <w:sz w:val="20"/>
          <w:lang w:val="en-US" w:eastAsia="zh-CN"/>
        </w:rPr>
        <w:t>gNB</w:t>
      </w:r>
      <w:r>
        <w:rPr>
          <w:rFonts w:eastAsiaTheme="minorEastAsia"/>
          <w:sz w:val="20"/>
          <w:lang w:val="en-US" w:eastAsia="zh-CN"/>
        </w:rPr>
        <w:t>.</w:t>
      </w:r>
    </w:p>
    <w:p>
      <w:pPr>
        <w:pStyle w:val="127"/>
        <w:keepNext w:val="0"/>
        <w:keepLines w:val="0"/>
        <w:pageBreakBefore w:val="0"/>
        <w:widowControl/>
        <w:numPr>
          <w:ilvl w:val="0"/>
          <w:numId w:val="18"/>
        </w:numPr>
        <w:kinsoku/>
        <w:wordWrap/>
        <w:overflowPunct/>
        <w:topLinePunct w:val="0"/>
        <w:autoSpaceDE/>
        <w:autoSpaceDN/>
        <w:bidi w:val="0"/>
        <w:adjustRightInd/>
        <w:snapToGrid/>
        <w:spacing w:after="180" w:afterAutospacing="0" w:line="260" w:lineRule="auto"/>
        <w:jc w:val="both"/>
        <w:textAlignment w:val="auto"/>
        <w:outlineLvl w:val="9"/>
        <w:rPr>
          <w:rFonts w:eastAsiaTheme="minorEastAsia"/>
          <w:sz w:val="20"/>
          <w:lang w:val="en-US" w:eastAsia="zh-CN"/>
        </w:rPr>
      </w:pPr>
      <w:r>
        <w:rPr>
          <w:rFonts w:eastAsiaTheme="minorEastAsia"/>
          <w:sz w:val="20"/>
          <w:lang w:val="en-US" w:eastAsia="zh-CN"/>
        </w:rPr>
        <w:t>Method 3: Only when the measurement results meet certain conditions, UE will report the corresponding measurement results. For example, UE will report measurement results only if the measurement results exceed the pre-setting threshold value or satisfy the measurement event used for trigger reporting. The measurement event can be defined based on the relationship between CSI-RS based RSRP and RSRP.</w:t>
      </w:r>
    </w:p>
    <w:p>
      <w:pPr>
        <w:keepNext w:val="0"/>
        <w:keepLines w:val="0"/>
        <w:pageBreakBefore w:val="0"/>
        <w:widowControl/>
        <w:kinsoku/>
        <w:wordWrap/>
        <w:overflowPunct/>
        <w:topLinePunct w:val="0"/>
        <w:autoSpaceDE/>
        <w:autoSpaceDN/>
        <w:bidi w:val="0"/>
        <w:adjustRightInd/>
        <w:snapToGrid/>
        <w:spacing w:after="180" w:afterAutospacing="0" w:line="260" w:lineRule="auto"/>
        <w:jc w:val="both"/>
        <w:textAlignment w:val="auto"/>
        <w:outlineLvl w:val="9"/>
        <w:rPr>
          <w:rFonts w:eastAsiaTheme="minorEastAsia"/>
          <w:sz w:val="20"/>
          <w:lang w:val="en-US" w:eastAsia="zh-CN"/>
        </w:rPr>
      </w:pPr>
      <w:r>
        <w:rPr>
          <w:rFonts w:hint="eastAsia" w:eastAsiaTheme="minorEastAsia"/>
          <w:sz w:val="20"/>
          <w:lang w:val="en-US" w:eastAsia="zh-CN"/>
        </w:rPr>
        <w:t xml:space="preserve">From the point of saving overhead, method 2 or 3 may be a better choice. If the CLI level is below threshold value, UE can ignore it directly and does not have to inform the gNB. According to the measurement results, gNB decides whether to re-configure DL/UL </w:t>
      </w:r>
      <w:r>
        <w:rPr>
          <w:rFonts w:eastAsiaTheme="minorEastAsia"/>
          <w:sz w:val="20"/>
          <w:lang w:val="en-US" w:eastAsia="zh-CN"/>
        </w:rPr>
        <w:t>transmission</w:t>
      </w:r>
      <w:r>
        <w:rPr>
          <w:rFonts w:hint="eastAsia" w:eastAsiaTheme="minorEastAsia"/>
          <w:sz w:val="20"/>
          <w:lang w:val="en-US" w:eastAsia="zh-CN"/>
        </w:rPr>
        <w:t xml:space="preserve"> direction/priority, or whether and how to perform CLI mitigation </w:t>
      </w:r>
      <w:r>
        <w:rPr>
          <w:rFonts w:eastAsiaTheme="minorEastAsia"/>
          <w:sz w:val="20"/>
          <w:lang w:val="en-US" w:eastAsia="zh-CN"/>
        </w:rPr>
        <w:t xml:space="preserve">schemes. </w:t>
      </w:r>
    </w:p>
    <w:p>
      <w:pPr>
        <w:pStyle w:val="2"/>
        <w:jc w:val="both"/>
        <w:rPr>
          <w:rFonts w:hint="eastAsia" w:ascii="Arial" w:hAnsi="Arial" w:eastAsia="宋体" w:cs="Arial"/>
          <w:b/>
          <w:sz w:val="28"/>
          <w:szCs w:val="28"/>
          <w:lang w:val="en-US" w:eastAsia="zh-CN"/>
        </w:rPr>
      </w:pPr>
      <w:r>
        <w:rPr>
          <w:rFonts w:hint="eastAsia" w:ascii="Arial" w:hAnsi="Arial" w:eastAsia="宋体" w:cs="Arial"/>
          <w:b/>
          <w:sz w:val="28"/>
          <w:szCs w:val="28"/>
          <w:lang w:val="en-US" w:eastAsia="zh-CN"/>
        </w:rPr>
        <w:t xml:space="preserve"> RSSI based UE-to-UE CLI measurement</w:t>
      </w:r>
    </w:p>
    <w:p>
      <w:pPr>
        <w:pStyle w:val="3"/>
        <w:spacing w:after="240" w:line="260" w:lineRule="auto"/>
        <w:jc w:val="both"/>
        <w:rPr>
          <w:rFonts w:hint="eastAsia" w:ascii="Arial" w:hAnsi="Arial" w:eastAsia="宋体" w:cs="Arial"/>
          <w:b/>
          <w:sz w:val="24"/>
          <w:szCs w:val="24"/>
          <w:lang w:val="en-US" w:eastAsia="zh-CN"/>
        </w:rPr>
      </w:pPr>
      <w:r>
        <w:rPr>
          <w:rFonts w:hint="eastAsia" w:eastAsia="宋体" w:cs="Arial"/>
          <w:b/>
          <w:sz w:val="24"/>
          <w:szCs w:val="24"/>
          <w:lang w:val="en-US" w:eastAsia="zh-CN"/>
        </w:rPr>
        <w:t xml:space="preserve"> </w:t>
      </w:r>
      <w:r>
        <w:rPr>
          <w:rFonts w:hint="eastAsia" w:ascii="Arial" w:hAnsi="Arial" w:eastAsia="宋体" w:cs="Arial"/>
          <w:b/>
          <w:sz w:val="24"/>
          <w:szCs w:val="24"/>
          <w:lang w:val="en-US" w:eastAsia="zh-CN"/>
        </w:rPr>
        <w:t>Configuration of measurement resource</w:t>
      </w:r>
    </w:p>
    <w:p>
      <w:pPr>
        <w:keepNext w:val="0"/>
        <w:keepLines w:val="0"/>
        <w:pageBreakBefore w:val="0"/>
        <w:widowControl w:val="0"/>
        <w:numPr>
          <w:ilvl w:val="0"/>
          <w:numId w:val="16"/>
        </w:numPr>
        <w:kinsoku/>
        <w:wordWrap/>
        <w:overflowPunct/>
        <w:topLinePunct w:val="0"/>
        <w:autoSpaceDE/>
        <w:autoSpaceDN/>
        <w:bidi w:val="0"/>
        <w:adjustRightInd/>
        <w:snapToGrid/>
        <w:spacing w:after="180" w:line="260" w:lineRule="auto"/>
        <w:ind w:left="420" w:leftChars="0" w:hanging="420" w:firstLineChars="0"/>
        <w:jc w:val="both"/>
        <w:textAlignment w:val="auto"/>
        <w:outlineLvl w:val="9"/>
        <w:rPr>
          <w:rFonts w:hint="eastAsia" w:ascii="Times New Roman" w:hAnsi="Times New Roman" w:eastAsia="Times New Roman" w:cs="Times New Roman"/>
          <w:b/>
          <w:bCs/>
          <w:sz w:val="20"/>
          <w:szCs w:val="20"/>
          <w:u w:val="single"/>
          <w:lang w:val="en-US" w:eastAsia="zh-CN"/>
        </w:rPr>
      </w:pPr>
      <w:r>
        <w:rPr>
          <w:rFonts w:hint="eastAsia" w:ascii="Times New Roman" w:hAnsi="Times New Roman" w:eastAsia="Times New Roman" w:cs="Times New Roman"/>
          <w:b/>
          <w:bCs/>
          <w:sz w:val="20"/>
          <w:szCs w:val="20"/>
          <w:u w:val="single"/>
          <w:lang w:val="en-US" w:eastAsia="zh-CN"/>
        </w:rPr>
        <w:t>Measurement</w:t>
      </w:r>
      <w:r>
        <w:rPr>
          <w:rFonts w:hint="eastAsia" w:cs="Times New Roman"/>
          <w:b/>
          <w:bCs/>
          <w:sz w:val="20"/>
          <w:szCs w:val="20"/>
          <w:u w:val="single"/>
          <w:lang w:val="en-US" w:eastAsia="zh-CN"/>
        </w:rPr>
        <w:t xml:space="preserve"> resource</w:t>
      </w:r>
      <w:bookmarkStart w:id="10" w:name="_GoBack"/>
      <w:bookmarkEnd w:id="10"/>
    </w:p>
    <w:p>
      <w:pPr>
        <w:keepNext w:val="0"/>
        <w:keepLines w:val="0"/>
        <w:pageBreakBefore w:val="0"/>
        <w:widowControl/>
        <w:kinsoku/>
        <w:wordWrap/>
        <w:overflowPunct/>
        <w:topLinePunct w:val="0"/>
        <w:autoSpaceDE/>
        <w:autoSpaceDN/>
        <w:bidi w:val="0"/>
        <w:adjustRightInd/>
        <w:snapToGrid/>
        <w:spacing w:after="180" w:afterAutospacing="0" w:line="260" w:lineRule="auto"/>
        <w:jc w:val="both"/>
        <w:textAlignment w:val="auto"/>
        <w:outlineLvl w:val="9"/>
        <w:rPr>
          <w:rFonts w:hint="eastAsia" w:eastAsiaTheme="minorEastAsia"/>
          <w:sz w:val="20"/>
          <w:lang w:val="en-US" w:eastAsia="zh-CN"/>
        </w:rPr>
      </w:pPr>
      <w:r>
        <w:rPr>
          <w:rFonts w:hint="eastAsia" w:eastAsiaTheme="minorEastAsia"/>
          <w:sz w:val="20"/>
          <w:lang w:val="en-US" w:eastAsia="zh-CN"/>
        </w:rPr>
        <w:t xml:space="preserve">In order to adjust </w:t>
      </w:r>
      <w:r>
        <w:rPr>
          <w:rFonts w:eastAsiaTheme="minorEastAsia"/>
          <w:sz w:val="20"/>
          <w:lang w:val="en-US" w:eastAsia="zh-CN"/>
        </w:rPr>
        <w:t xml:space="preserve">the </w:t>
      </w:r>
      <w:r>
        <w:rPr>
          <w:rFonts w:hint="eastAsia" w:eastAsiaTheme="minorEastAsia"/>
          <w:sz w:val="20"/>
          <w:lang w:val="en-US" w:eastAsia="zh-CN"/>
        </w:rPr>
        <w:t xml:space="preserve">DL scheduling strategy </w:t>
      </w:r>
      <w:r>
        <w:rPr>
          <w:rFonts w:eastAsiaTheme="minorEastAsia"/>
          <w:sz w:val="20"/>
          <w:lang w:val="en-US" w:eastAsia="zh-CN"/>
        </w:rPr>
        <w:t xml:space="preserve">in a </w:t>
      </w:r>
      <w:r>
        <w:rPr>
          <w:rFonts w:hint="eastAsia" w:eastAsiaTheme="minorEastAsia"/>
          <w:sz w:val="20"/>
          <w:lang w:val="en-US" w:eastAsia="zh-CN"/>
        </w:rPr>
        <w:t>timely</w:t>
      </w:r>
      <w:r>
        <w:rPr>
          <w:rFonts w:eastAsiaTheme="minorEastAsia"/>
          <w:sz w:val="20"/>
          <w:lang w:val="en-US" w:eastAsia="zh-CN"/>
        </w:rPr>
        <w:t xml:space="preserve"> way</w:t>
      </w:r>
      <w:r>
        <w:rPr>
          <w:rFonts w:hint="eastAsia" w:eastAsiaTheme="minorEastAsia"/>
          <w:sz w:val="20"/>
          <w:lang w:val="en-US" w:eastAsia="zh-CN"/>
        </w:rPr>
        <w:t xml:space="preserve">, </w:t>
      </w:r>
      <w:r>
        <w:rPr>
          <w:rFonts w:eastAsiaTheme="minorEastAsia"/>
          <w:sz w:val="20"/>
          <w:lang w:val="en-US" w:eastAsia="zh-CN"/>
        </w:rPr>
        <w:t xml:space="preserve">the </w:t>
      </w:r>
      <w:r>
        <w:rPr>
          <w:rFonts w:hint="eastAsia" w:eastAsiaTheme="minorEastAsia"/>
          <w:sz w:val="20"/>
          <w:lang w:val="en-US" w:eastAsia="zh-CN"/>
        </w:rPr>
        <w:t xml:space="preserve">UE </w:t>
      </w:r>
      <w:r>
        <w:rPr>
          <w:rFonts w:eastAsiaTheme="minorEastAsia"/>
          <w:sz w:val="20"/>
          <w:lang w:val="en-US" w:eastAsia="zh-CN"/>
        </w:rPr>
        <w:t xml:space="preserve">can </w:t>
      </w:r>
      <w:r>
        <w:rPr>
          <w:rFonts w:hint="eastAsia" w:eastAsiaTheme="minorEastAsia"/>
          <w:sz w:val="20"/>
          <w:lang w:val="en-US" w:eastAsia="zh-CN"/>
        </w:rPr>
        <w:t xml:space="preserve">perform RSSI based CLI measurement before it </w:t>
      </w:r>
      <w:r>
        <w:rPr>
          <w:rFonts w:eastAsiaTheme="minorEastAsia"/>
          <w:sz w:val="20"/>
          <w:lang w:val="en-US" w:eastAsia="zh-CN"/>
        </w:rPr>
        <w:t>is</w:t>
      </w:r>
      <w:r>
        <w:rPr>
          <w:rFonts w:hint="eastAsia" w:eastAsiaTheme="minorEastAsia"/>
          <w:sz w:val="20"/>
          <w:lang w:val="en-US" w:eastAsia="zh-CN"/>
        </w:rPr>
        <w:t xml:space="preserve"> scheduled for DL reception. </w:t>
      </w:r>
      <w:r>
        <w:rPr>
          <w:rFonts w:eastAsiaTheme="minorEastAsia"/>
          <w:bCs/>
          <w:sz w:val="20"/>
          <w:szCs w:val="20"/>
          <w:lang w:val="en-US" w:eastAsia="zh-CN"/>
        </w:rPr>
        <w:t xml:space="preserve">UE </w:t>
      </w:r>
      <w:r>
        <w:rPr>
          <w:rFonts w:hint="eastAsia" w:eastAsiaTheme="minorEastAsia"/>
          <w:bCs/>
          <w:sz w:val="20"/>
          <w:szCs w:val="20"/>
          <w:lang w:val="en-US" w:eastAsia="zh-CN"/>
        </w:rPr>
        <w:t xml:space="preserve">should </w:t>
      </w:r>
      <w:r>
        <w:rPr>
          <w:rFonts w:eastAsiaTheme="minorEastAsia"/>
          <w:bCs/>
          <w:sz w:val="20"/>
          <w:szCs w:val="20"/>
          <w:lang w:val="en-US" w:eastAsia="zh-CN"/>
        </w:rPr>
        <w:t>be configured with a set of resource elements</w:t>
      </w:r>
      <w:r>
        <w:rPr>
          <w:rFonts w:hint="eastAsia" w:eastAsiaTheme="minorEastAsia"/>
          <w:bCs/>
          <w:sz w:val="20"/>
          <w:szCs w:val="20"/>
          <w:lang w:val="en-US" w:eastAsia="zh-CN"/>
        </w:rPr>
        <w:t>/blocks</w:t>
      </w:r>
      <w:r>
        <w:rPr>
          <w:rFonts w:eastAsiaTheme="minorEastAsia"/>
          <w:bCs/>
          <w:sz w:val="20"/>
          <w:szCs w:val="20"/>
          <w:lang w:val="en-US" w:eastAsia="zh-CN"/>
        </w:rPr>
        <w:t xml:space="preserve"> to measure CLI interference</w:t>
      </w:r>
      <w:r>
        <w:rPr>
          <w:rFonts w:hint="eastAsia" w:eastAsiaTheme="minorEastAsia"/>
          <w:bCs/>
          <w:sz w:val="20"/>
          <w:szCs w:val="20"/>
          <w:lang w:val="en-US" w:eastAsia="zh-CN"/>
        </w:rPr>
        <w:t xml:space="preserve">. </w:t>
      </w:r>
      <w:r>
        <w:rPr>
          <w:rFonts w:hint="eastAsia" w:eastAsiaTheme="minorEastAsia"/>
          <w:sz w:val="20"/>
          <w:highlight w:val="none"/>
          <w:lang w:val="en-US" w:eastAsia="zh-CN"/>
        </w:rPr>
        <w:t xml:space="preserve">The candidate resource of the existing UL RS can be considered, e.g., the candidate resource of SRS. </w:t>
      </w:r>
      <w:r>
        <w:rPr>
          <w:rFonts w:hint="eastAsia" w:eastAsiaTheme="minorEastAsia"/>
          <w:sz w:val="20"/>
          <w:lang w:val="en-US" w:eastAsia="zh-CN"/>
        </w:rPr>
        <w:t>Based on t</w:t>
      </w:r>
      <w:r>
        <w:rPr>
          <w:rFonts w:hint="eastAsia" w:eastAsiaTheme="minorEastAsia"/>
          <w:sz w:val="20"/>
          <w:highlight w:val="none"/>
          <w:lang w:val="en-US" w:eastAsia="zh-CN"/>
        </w:rPr>
        <w:t>his, we think th</w:t>
      </w:r>
      <w:r>
        <w:rPr>
          <w:rFonts w:eastAsiaTheme="minorEastAsia"/>
          <w:sz w:val="20"/>
          <w:highlight w:val="none"/>
          <w:lang w:val="en-US" w:eastAsia="zh-CN"/>
        </w:rPr>
        <w:t>e</w:t>
      </w:r>
      <w:r>
        <w:rPr>
          <w:rFonts w:hint="eastAsia" w:eastAsiaTheme="minorEastAsia"/>
          <w:sz w:val="20"/>
          <w:highlight w:val="none"/>
          <w:lang w:val="en-US" w:eastAsia="zh-CN"/>
        </w:rPr>
        <w:t xml:space="preserve"> configuration of RSSI measurement resource can reuse </w:t>
      </w:r>
      <w:r>
        <w:rPr>
          <w:rFonts w:eastAsiaTheme="minorEastAsia"/>
          <w:sz w:val="20"/>
          <w:highlight w:val="none"/>
          <w:lang w:val="en-US" w:eastAsia="zh-CN"/>
        </w:rPr>
        <w:t xml:space="preserve">the </w:t>
      </w:r>
      <w:r>
        <w:rPr>
          <w:rFonts w:hint="eastAsia" w:eastAsiaTheme="minorEastAsia"/>
          <w:sz w:val="20"/>
          <w:highlight w:val="none"/>
          <w:lang w:val="en-US" w:eastAsia="zh-CN"/>
        </w:rPr>
        <w:t xml:space="preserve">configuration of the existing SRS resource. Furthermore, if the candidate configuration of SRS resource is reused for RSSI based CLI measurement, it can be configured at the beginning of data transmission. </w:t>
      </w:r>
    </w:p>
    <w:p>
      <w:pPr>
        <w:keepNext w:val="0"/>
        <w:keepLines w:val="0"/>
        <w:pageBreakBefore w:val="0"/>
        <w:widowControl/>
        <w:kinsoku/>
        <w:wordWrap/>
        <w:overflowPunct/>
        <w:topLinePunct w:val="0"/>
        <w:autoSpaceDE/>
        <w:autoSpaceDN/>
        <w:bidi w:val="0"/>
        <w:adjustRightInd/>
        <w:snapToGrid/>
        <w:spacing w:after="180" w:afterAutospacing="0" w:line="260" w:lineRule="auto"/>
        <w:jc w:val="both"/>
        <w:textAlignment w:val="auto"/>
        <w:outlineLvl w:val="9"/>
        <w:rPr>
          <w:rFonts w:hint="eastAsia"/>
          <w:b w:val="0"/>
          <w:bCs w:val="0"/>
          <w:i/>
          <w:iCs w:val="0"/>
          <w:szCs w:val="21"/>
          <w:highlight w:val="none"/>
          <w:lang w:val="en-US"/>
        </w:rPr>
      </w:pPr>
      <w:r>
        <w:rPr>
          <w:b/>
          <w:bCs/>
          <w:i w:val="0"/>
          <w:iCs/>
          <w:szCs w:val="21"/>
          <w:highlight w:val="none"/>
        </w:rPr>
        <w:t>Proposal</w:t>
      </w:r>
      <w:r>
        <w:rPr>
          <w:rFonts w:hint="eastAsia"/>
          <w:b/>
          <w:bCs/>
          <w:i w:val="0"/>
          <w:iCs/>
          <w:szCs w:val="21"/>
          <w:highlight w:val="none"/>
          <w:lang w:val="en-US" w:eastAsia="zh-CN"/>
        </w:rPr>
        <w:t xml:space="preserve"> 3</w:t>
      </w:r>
      <w:r>
        <w:rPr>
          <w:b/>
          <w:bCs/>
          <w:i w:val="0"/>
          <w:iCs/>
          <w:szCs w:val="21"/>
          <w:highlight w:val="none"/>
        </w:rPr>
        <w:t xml:space="preserve">: </w:t>
      </w:r>
      <w:r>
        <w:rPr>
          <w:rFonts w:hint="eastAsia" w:eastAsia="宋体"/>
          <w:b w:val="0"/>
          <w:bCs w:val="0"/>
          <w:i/>
          <w:iCs w:val="0"/>
          <w:szCs w:val="21"/>
          <w:highlight w:val="none"/>
          <w:lang w:val="en-US" w:eastAsia="zh-CN"/>
        </w:rPr>
        <w:t>The set of resource elements configured for RSSI-based CLI measurement can be based on SRS resource</w:t>
      </w:r>
      <w:r>
        <w:rPr>
          <w:rFonts w:hint="eastAsia"/>
          <w:b w:val="0"/>
          <w:bCs w:val="0"/>
          <w:i/>
          <w:iCs w:val="0"/>
          <w:szCs w:val="21"/>
          <w:highlight w:val="none"/>
          <w:lang w:val="en-US"/>
        </w:rPr>
        <w:t>.</w:t>
      </w:r>
    </w:p>
    <w:p>
      <w:pPr>
        <w:keepNext w:val="0"/>
        <w:keepLines w:val="0"/>
        <w:pageBreakBefore w:val="0"/>
        <w:widowControl w:val="0"/>
        <w:numPr>
          <w:ilvl w:val="0"/>
          <w:numId w:val="16"/>
        </w:numPr>
        <w:kinsoku/>
        <w:wordWrap/>
        <w:overflowPunct/>
        <w:topLinePunct w:val="0"/>
        <w:autoSpaceDE/>
        <w:autoSpaceDN/>
        <w:bidi w:val="0"/>
        <w:adjustRightInd/>
        <w:snapToGrid/>
        <w:spacing w:after="180" w:line="260" w:lineRule="auto"/>
        <w:ind w:left="420" w:leftChars="0" w:hanging="420" w:firstLineChars="0"/>
        <w:jc w:val="both"/>
        <w:textAlignment w:val="auto"/>
        <w:outlineLvl w:val="9"/>
        <w:rPr>
          <w:rFonts w:hint="eastAsia" w:ascii="Times New Roman" w:hAnsi="Times New Roman" w:eastAsia="Times New Roman" w:cs="Times New Roman"/>
          <w:b/>
          <w:bCs/>
          <w:sz w:val="20"/>
          <w:szCs w:val="20"/>
          <w:u w:val="single"/>
          <w:lang w:val="en-US" w:eastAsia="zh-CN"/>
        </w:rPr>
      </w:pPr>
      <w:r>
        <w:rPr>
          <w:rFonts w:hint="eastAsia" w:ascii="Times New Roman" w:hAnsi="Times New Roman" w:eastAsia="Times New Roman" w:cs="Times New Roman"/>
          <w:b/>
          <w:bCs/>
          <w:sz w:val="20"/>
          <w:szCs w:val="20"/>
          <w:u w:val="single"/>
          <w:lang w:val="en-US" w:eastAsia="zh-CN"/>
        </w:rPr>
        <w:t>Periodicity</w:t>
      </w:r>
    </w:p>
    <w:p>
      <w:pPr>
        <w:keepNext w:val="0"/>
        <w:keepLines w:val="0"/>
        <w:pageBreakBefore w:val="0"/>
        <w:widowControl/>
        <w:kinsoku/>
        <w:wordWrap/>
        <w:overflowPunct/>
        <w:topLinePunct w:val="0"/>
        <w:autoSpaceDE/>
        <w:autoSpaceDN/>
        <w:bidi w:val="0"/>
        <w:adjustRightInd/>
        <w:snapToGrid/>
        <w:spacing w:after="180" w:afterAutospacing="0" w:line="260" w:lineRule="auto"/>
        <w:jc w:val="both"/>
        <w:textAlignment w:val="auto"/>
        <w:outlineLvl w:val="9"/>
        <w:rPr>
          <w:rFonts w:eastAsiaTheme="minorEastAsia"/>
          <w:sz w:val="20"/>
          <w:lang w:val="en-US" w:eastAsia="zh-CN"/>
        </w:rPr>
      </w:pPr>
      <w:r>
        <w:rPr>
          <w:rFonts w:hint="eastAsia" w:eastAsiaTheme="minorEastAsia"/>
          <w:sz w:val="20"/>
          <w:lang w:val="en-US" w:eastAsia="zh-CN"/>
        </w:rPr>
        <w:t xml:space="preserve">For RSSI based CLI measurement, UE can be configured with long periodicity measurement when it </w:t>
      </w:r>
      <w:r>
        <w:rPr>
          <w:rFonts w:eastAsiaTheme="minorEastAsia"/>
          <w:sz w:val="20"/>
          <w:lang w:val="en-US" w:eastAsia="zh-CN"/>
        </w:rPr>
        <w:t>experiences</w:t>
      </w:r>
      <w:r>
        <w:rPr>
          <w:rFonts w:hint="eastAsia" w:eastAsiaTheme="minorEastAsia"/>
          <w:sz w:val="20"/>
          <w:lang w:val="en-US" w:eastAsia="zh-CN"/>
        </w:rPr>
        <w:t xml:space="preserve"> stable interference environment. But</w:t>
      </w:r>
      <w:r>
        <w:rPr>
          <w:rFonts w:eastAsiaTheme="minorEastAsia"/>
          <w:sz w:val="20"/>
          <w:lang w:val="en-US" w:eastAsia="zh-CN"/>
        </w:rPr>
        <w:t xml:space="preserve"> </w:t>
      </w:r>
      <w:r>
        <w:rPr>
          <w:rFonts w:hint="eastAsia" w:eastAsiaTheme="minorEastAsia"/>
          <w:sz w:val="20"/>
          <w:lang w:val="en-US" w:eastAsia="zh-CN"/>
        </w:rPr>
        <w:t xml:space="preserve">for </w:t>
      </w:r>
      <w:r>
        <w:rPr>
          <w:rFonts w:eastAsiaTheme="minorEastAsia"/>
          <w:sz w:val="20"/>
          <w:lang w:val="en-US" w:eastAsia="zh-CN"/>
        </w:rPr>
        <w:t xml:space="preserve">the </w:t>
      </w:r>
      <w:r>
        <w:rPr>
          <w:rFonts w:hint="eastAsia" w:eastAsiaTheme="minorEastAsia"/>
          <w:sz w:val="20"/>
          <w:lang w:val="en-US" w:eastAsia="zh-CN"/>
        </w:rPr>
        <w:t xml:space="preserve">fast-changing interference environment, </w:t>
      </w:r>
      <w:r>
        <w:rPr>
          <w:rFonts w:eastAsiaTheme="minorEastAsia"/>
          <w:sz w:val="20"/>
          <w:lang w:val="en-US" w:eastAsia="zh-CN"/>
        </w:rPr>
        <w:t xml:space="preserve">the </w:t>
      </w:r>
      <w:r>
        <w:rPr>
          <w:rFonts w:hint="eastAsia" w:eastAsiaTheme="minorEastAsia"/>
          <w:sz w:val="20"/>
          <w:lang w:val="en-US" w:eastAsia="zh-CN"/>
        </w:rPr>
        <w:t>UE can be configured with short periodicity measurement. Thus the period</w:t>
      </w:r>
      <w:r>
        <w:rPr>
          <w:rFonts w:eastAsiaTheme="minorEastAsia"/>
          <w:sz w:val="20"/>
          <w:lang w:val="en-US" w:eastAsia="zh-CN"/>
        </w:rPr>
        <w:t>e for</w:t>
      </w:r>
      <w:r>
        <w:rPr>
          <w:rFonts w:hint="eastAsia" w:eastAsiaTheme="minorEastAsia"/>
          <w:sz w:val="20"/>
          <w:lang w:val="en-US" w:eastAsia="zh-CN"/>
        </w:rPr>
        <w:t xml:space="preserve"> RSSI based measurement RS can be configured more </w:t>
      </w:r>
      <w:r>
        <w:rPr>
          <w:rFonts w:eastAsiaTheme="minorEastAsia"/>
          <w:sz w:val="20"/>
          <w:lang w:val="en-US" w:eastAsia="zh-CN"/>
        </w:rPr>
        <w:t>flexibl</w:t>
      </w:r>
      <w:r>
        <w:rPr>
          <w:rFonts w:hint="eastAsia" w:eastAsiaTheme="minorEastAsia"/>
          <w:sz w:val="20"/>
          <w:lang w:val="en-US" w:eastAsia="zh-CN"/>
        </w:rPr>
        <w:t>e. In additi</w:t>
      </w:r>
      <w:r>
        <w:rPr>
          <w:rFonts w:hint="eastAsia" w:eastAsiaTheme="minorEastAsia"/>
          <w:sz w:val="20"/>
          <w:highlight w:val="none"/>
          <w:lang w:val="en-US" w:eastAsia="zh-CN"/>
        </w:rPr>
        <w:t>on, aperiodic measurement can be also considered. Thi</w:t>
      </w:r>
      <w:r>
        <w:rPr>
          <w:rFonts w:hint="eastAsia" w:eastAsiaTheme="minorEastAsia"/>
          <w:sz w:val="20"/>
          <w:lang w:val="en-US" w:eastAsia="zh-CN"/>
        </w:rPr>
        <w:t>s is to say, UE can be triggered to do measurement</w:t>
      </w:r>
      <w:bookmarkStart w:id="9" w:name="OLE_LINK33"/>
      <w:r>
        <w:rPr>
          <w:rFonts w:hint="eastAsia" w:eastAsiaTheme="minorEastAsia"/>
          <w:sz w:val="20"/>
          <w:lang w:val="en-US" w:eastAsia="zh-CN"/>
        </w:rPr>
        <w:t xml:space="preserve"> when there is upcoming traffic so that according to the measurement RSSI value, gNB can adjust the DL scheduling strategy for the UE. Therefore, we propose that aperiodic RSSI based measurement should be supported.</w:t>
      </w:r>
    </w:p>
    <w:bookmarkEnd w:id="9"/>
    <w:p>
      <w:pPr>
        <w:keepNext w:val="0"/>
        <w:keepLines w:val="0"/>
        <w:pageBreakBefore w:val="0"/>
        <w:widowControl w:val="0"/>
        <w:numPr>
          <w:ilvl w:val="0"/>
          <w:numId w:val="16"/>
        </w:numPr>
        <w:kinsoku/>
        <w:wordWrap/>
        <w:overflowPunct/>
        <w:topLinePunct w:val="0"/>
        <w:autoSpaceDE/>
        <w:autoSpaceDN/>
        <w:bidi w:val="0"/>
        <w:adjustRightInd/>
        <w:snapToGrid/>
        <w:spacing w:after="180" w:line="260" w:lineRule="auto"/>
        <w:ind w:left="420" w:leftChars="0" w:hanging="420" w:firstLineChars="0"/>
        <w:jc w:val="both"/>
        <w:textAlignment w:val="auto"/>
        <w:outlineLvl w:val="9"/>
        <w:rPr>
          <w:rFonts w:hint="eastAsia" w:ascii="Times New Roman" w:hAnsi="Times New Roman" w:eastAsia="Times New Roman" w:cs="Times New Roman"/>
          <w:b/>
          <w:bCs/>
          <w:sz w:val="20"/>
          <w:szCs w:val="20"/>
          <w:u w:val="single"/>
          <w:lang w:val="en-US" w:eastAsia="zh-CN"/>
        </w:rPr>
      </w:pPr>
      <w:r>
        <w:rPr>
          <w:rFonts w:hint="eastAsia" w:ascii="Times New Roman" w:hAnsi="Times New Roman" w:eastAsia="Times New Roman" w:cs="Times New Roman"/>
          <w:b/>
          <w:bCs/>
          <w:sz w:val="20"/>
          <w:szCs w:val="20"/>
          <w:u w:val="single"/>
          <w:lang w:val="en-US" w:eastAsia="zh-CN"/>
        </w:rPr>
        <w:t>To avoid potential DL transmission impacts</w:t>
      </w:r>
    </w:p>
    <w:p>
      <w:pPr>
        <w:keepNext w:val="0"/>
        <w:keepLines w:val="0"/>
        <w:pageBreakBefore w:val="0"/>
        <w:widowControl/>
        <w:kinsoku/>
        <w:wordWrap/>
        <w:overflowPunct/>
        <w:topLinePunct w:val="0"/>
        <w:autoSpaceDE/>
        <w:autoSpaceDN/>
        <w:bidi w:val="0"/>
        <w:adjustRightInd/>
        <w:snapToGrid/>
        <w:spacing w:after="180" w:afterAutospacing="0" w:line="260" w:lineRule="auto"/>
        <w:jc w:val="both"/>
        <w:textAlignment w:val="auto"/>
        <w:outlineLvl w:val="9"/>
        <w:rPr>
          <w:rFonts w:eastAsiaTheme="minorEastAsia"/>
          <w:sz w:val="20"/>
          <w:lang w:val="en-US" w:eastAsia="zh-CN"/>
        </w:rPr>
      </w:pPr>
      <w:r>
        <w:rPr>
          <w:rFonts w:hint="eastAsia" w:eastAsiaTheme="minorEastAsia"/>
          <w:sz w:val="20"/>
          <w:lang w:val="en-US" w:eastAsia="zh-CN"/>
        </w:rPr>
        <w:t xml:space="preserve">When </w:t>
      </w:r>
      <w:r>
        <w:rPr>
          <w:rFonts w:eastAsiaTheme="minorEastAsia"/>
          <w:sz w:val="20"/>
          <w:lang w:val="en-US" w:eastAsia="zh-CN"/>
        </w:rPr>
        <w:t xml:space="preserve">the </w:t>
      </w:r>
      <w:r>
        <w:rPr>
          <w:rFonts w:hint="eastAsia" w:eastAsiaTheme="minorEastAsia"/>
          <w:sz w:val="20"/>
          <w:lang w:val="en-US" w:eastAsia="zh-CN"/>
        </w:rPr>
        <w:t>UE perform</w:t>
      </w:r>
      <w:r>
        <w:rPr>
          <w:rFonts w:eastAsiaTheme="minorEastAsia"/>
          <w:sz w:val="20"/>
          <w:lang w:val="en-US" w:eastAsia="zh-CN"/>
        </w:rPr>
        <w:t>s</w:t>
      </w:r>
      <w:r>
        <w:rPr>
          <w:rFonts w:hint="eastAsia" w:eastAsiaTheme="minorEastAsia"/>
          <w:sz w:val="20"/>
          <w:lang w:val="en-US" w:eastAsia="zh-CN"/>
        </w:rPr>
        <w:t xml:space="preserve"> SRS-RSRP or RSSI based CLI measurement, the impact of potential DL transmission in measurement resources should be eliminated. One possible solution is </w:t>
      </w:r>
      <w:r>
        <w:rPr>
          <w:rFonts w:eastAsiaTheme="minorEastAsia"/>
          <w:sz w:val="20"/>
          <w:lang w:val="en-US" w:eastAsia="zh-CN"/>
        </w:rPr>
        <w:t xml:space="preserve">to allow </w:t>
      </w:r>
      <w:r>
        <w:rPr>
          <w:rFonts w:hint="eastAsia" w:eastAsiaTheme="minorEastAsia"/>
          <w:sz w:val="20"/>
          <w:lang w:val="en-US" w:eastAsia="zh-CN"/>
        </w:rPr>
        <w:t xml:space="preserve">the DL transmission around the measurement resource of SRS-RSRP or RSSI </w:t>
      </w:r>
      <w:r>
        <w:rPr>
          <w:rFonts w:eastAsiaTheme="minorEastAsia"/>
          <w:sz w:val="20"/>
          <w:lang w:val="en-US" w:eastAsia="zh-CN"/>
        </w:rPr>
        <w:t xml:space="preserve">to </w:t>
      </w:r>
      <w:r>
        <w:rPr>
          <w:rFonts w:hint="eastAsia" w:eastAsiaTheme="minorEastAsia"/>
          <w:sz w:val="20"/>
          <w:lang w:val="en-US" w:eastAsia="zh-CN"/>
        </w:rPr>
        <w:t xml:space="preserve">be punctured or </w:t>
      </w:r>
      <w:r>
        <w:rPr>
          <w:rFonts w:eastAsiaTheme="minorEastAsia"/>
          <w:sz w:val="20"/>
          <w:lang w:val="en-US" w:eastAsia="zh-CN"/>
        </w:rPr>
        <w:t xml:space="preserve">use </w:t>
      </w:r>
      <w:r>
        <w:rPr>
          <w:rFonts w:hint="eastAsia" w:eastAsiaTheme="minorEastAsia"/>
          <w:sz w:val="20"/>
          <w:lang w:val="en-US" w:eastAsia="zh-CN"/>
        </w:rPr>
        <w:t>rate</w:t>
      </w:r>
      <w:r>
        <w:rPr>
          <w:rFonts w:eastAsiaTheme="minorEastAsia"/>
          <w:sz w:val="20"/>
          <w:lang w:val="en-US" w:eastAsia="zh-CN"/>
        </w:rPr>
        <w:t xml:space="preserve"> </w:t>
      </w:r>
      <w:r>
        <w:rPr>
          <w:rFonts w:hint="eastAsia" w:eastAsiaTheme="minorEastAsia"/>
          <w:sz w:val="20"/>
          <w:lang w:val="en-US" w:eastAsia="zh-CN"/>
        </w:rPr>
        <w:t>mat</w:t>
      </w:r>
      <w:r>
        <w:rPr>
          <w:rFonts w:eastAsiaTheme="minorEastAsia"/>
          <w:sz w:val="20"/>
          <w:lang w:val="en-US" w:eastAsia="zh-CN"/>
        </w:rPr>
        <w:t>ch</w:t>
      </w:r>
      <w:r>
        <w:rPr>
          <w:rFonts w:hint="eastAsia" w:eastAsiaTheme="minorEastAsia"/>
          <w:sz w:val="20"/>
          <w:lang w:val="en-US" w:eastAsia="zh-CN"/>
        </w:rPr>
        <w:t>ing.</w:t>
      </w:r>
    </w:p>
    <w:p>
      <w:pPr>
        <w:pStyle w:val="3"/>
        <w:spacing w:after="240" w:line="260" w:lineRule="auto"/>
        <w:jc w:val="both"/>
        <w:rPr>
          <w:rFonts w:hint="eastAsia" w:ascii="Arial" w:hAnsi="Arial" w:eastAsia="宋体" w:cs="Arial"/>
          <w:b/>
          <w:sz w:val="24"/>
          <w:szCs w:val="24"/>
          <w:lang w:val="en-US" w:eastAsia="zh-CN"/>
        </w:rPr>
      </w:pPr>
      <w:r>
        <w:rPr>
          <w:rFonts w:hint="eastAsia" w:eastAsia="宋体" w:cs="Arial"/>
          <w:b/>
          <w:sz w:val="24"/>
          <w:szCs w:val="24"/>
          <w:lang w:val="en-US" w:eastAsia="zh-CN"/>
        </w:rPr>
        <w:t xml:space="preserve"> </w:t>
      </w:r>
      <w:r>
        <w:rPr>
          <w:rFonts w:hint="eastAsia" w:ascii="Arial" w:hAnsi="Arial" w:eastAsia="宋体" w:cs="Arial"/>
          <w:b/>
          <w:sz w:val="24"/>
          <w:szCs w:val="24"/>
          <w:lang w:val="en-US" w:eastAsia="zh-CN"/>
        </w:rPr>
        <w:t>Measurement reporting</w:t>
      </w:r>
    </w:p>
    <w:p>
      <w:pPr>
        <w:keepNext w:val="0"/>
        <w:keepLines w:val="0"/>
        <w:pageBreakBefore w:val="0"/>
        <w:widowControl/>
        <w:kinsoku/>
        <w:wordWrap/>
        <w:overflowPunct/>
        <w:topLinePunct w:val="0"/>
        <w:autoSpaceDE/>
        <w:autoSpaceDN/>
        <w:bidi w:val="0"/>
        <w:adjustRightInd/>
        <w:snapToGrid/>
        <w:spacing w:after="180" w:afterAutospacing="0" w:line="260" w:lineRule="auto"/>
        <w:jc w:val="both"/>
        <w:textAlignment w:val="auto"/>
        <w:outlineLvl w:val="9"/>
        <w:rPr>
          <w:rFonts w:eastAsiaTheme="minorEastAsia"/>
          <w:sz w:val="20"/>
          <w:lang w:val="en-US" w:eastAsia="zh-CN"/>
        </w:rPr>
      </w:pPr>
      <w:r>
        <w:rPr>
          <w:rFonts w:eastAsiaTheme="minorEastAsia"/>
          <w:sz w:val="20"/>
          <w:lang w:val="en-US" w:eastAsia="zh-CN"/>
        </w:rPr>
        <w:t>There are t</w:t>
      </w:r>
      <w:r>
        <w:rPr>
          <w:rFonts w:hint="eastAsia" w:eastAsiaTheme="minorEastAsia"/>
          <w:sz w:val="20"/>
          <w:lang w:val="en-US" w:eastAsia="zh-CN"/>
        </w:rPr>
        <w:t xml:space="preserve">wo types of RSSI reporting </w:t>
      </w:r>
      <w:r>
        <w:rPr>
          <w:rFonts w:eastAsiaTheme="minorEastAsia"/>
          <w:sz w:val="20"/>
          <w:lang w:val="en-US" w:eastAsia="zh-CN"/>
        </w:rPr>
        <w:t xml:space="preserve">that </w:t>
      </w:r>
      <w:r>
        <w:rPr>
          <w:rFonts w:hint="eastAsia" w:eastAsiaTheme="minorEastAsia"/>
          <w:sz w:val="20"/>
          <w:lang w:val="en-US" w:eastAsia="zh-CN"/>
        </w:rPr>
        <w:t>can be considered: One is periodic reporting. The reporting periodicity can be configured together with the configuration of RSSI measurement resource. The other is a</w:t>
      </w:r>
      <w:r>
        <w:rPr>
          <w:rFonts w:eastAsiaTheme="minorEastAsia"/>
          <w:sz w:val="20"/>
          <w:lang w:val="en-US" w:eastAsia="zh-CN"/>
        </w:rPr>
        <w:t>periodic</w:t>
      </w:r>
      <w:r>
        <w:rPr>
          <w:rFonts w:hint="eastAsia" w:eastAsiaTheme="minorEastAsia"/>
          <w:sz w:val="20"/>
          <w:lang w:val="en-US" w:eastAsia="zh-CN"/>
        </w:rPr>
        <w:t xml:space="preserve"> reporting. The reporting can be triggered by DCI.</w:t>
      </w:r>
    </w:p>
    <w:p>
      <w:pPr>
        <w:pStyle w:val="2"/>
        <w:ind w:left="448" w:hanging="448"/>
        <w:jc w:val="both"/>
        <w:rPr>
          <w:rFonts w:hint="eastAsia" w:ascii="Arial" w:hAnsi="Arial" w:eastAsia="宋体" w:cs="Arial"/>
          <w:b/>
          <w:sz w:val="28"/>
          <w:szCs w:val="28"/>
          <w:lang w:val="en-US" w:eastAsia="zh-CN"/>
        </w:rPr>
      </w:pPr>
      <w:r>
        <w:rPr>
          <w:rFonts w:hint="eastAsia" w:eastAsia="宋体" w:cs="Arial"/>
          <w:b/>
          <w:sz w:val="28"/>
          <w:szCs w:val="28"/>
          <w:lang w:val="en-US" w:eastAsia="zh-CN"/>
        </w:rPr>
        <w:t xml:space="preserve"> </w:t>
      </w:r>
      <w:r>
        <w:rPr>
          <w:rFonts w:hint="eastAsia" w:ascii="Arial" w:hAnsi="Arial" w:eastAsia="宋体" w:cs="Arial"/>
          <w:b/>
          <w:sz w:val="28"/>
          <w:szCs w:val="28"/>
          <w:lang w:val="en-US" w:eastAsia="zh-CN"/>
        </w:rPr>
        <w:t>Transmission Timing advance</w:t>
      </w:r>
    </w:p>
    <w:p>
      <w:pPr>
        <w:pageBreakBefore w:val="0"/>
        <w:kinsoku/>
        <w:wordWrap/>
        <w:overflowPunct/>
        <w:topLinePunct w:val="0"/>
        <w:autoSpaceDE/>
        <w:autoSpaceDN/>
        <w:bidi w:val="0"/>
        <w:adjustRightInd/>
        <w:snapToGrid/>
        <w:spacing w:after="180" w:line="260" w:lineRule="auto"/>
        <w:jc w:val="both"/>
        <w:textAlignment w:val="auto"/>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Assuming two cells synchronization, the transmission timing of measurement SRS is the same as the transmission timing of PUSCH for UE in one cell, then the timing misalignment between desired signal and received measurement SRS will certainly exist for adjacent UE in another cell. The timing misalignment will increase the difficulty and complexity of CLI mitigation and weakens the performance of duplexing flexibility. In order to solve this issue, the transmission timing of measurement SRS can be adjusted. Nevertheless, if the timing of PUSCH is also adjusted, then the timing of the adjacent cell and its serving UEs will also be affected. Thus, we propose that the measurement SRS can have a different transmission timing from PUSCH.</w:t>
      </w:r>
    </w:p>
    <w:p>
      <w:pPr>
        <w:jc w:val="both"/>
        <w:rPr>
          <w:rFonts w:hint="eastAsia" w:ascii="Times New Roman" w:hAnsi="Times New Roman" w:eastAsia="宋体" w:cs="Times New Roman"/>
          <w:b/>
          <w:bCs/>
          <w:sz w:val="20"/>
          <w:szCs w:val="20"/>
          <w:highlight w:val="none"/>
          <w:lang w:val="en-US" w:eastAsia="zh-CN"/>
        </w:rPr>
      </w:pPr>
      <w:r>
        <w:rPr>
          <w:rFonts w:hint="eastAsia" w:ascii="Times New Roman" w:hAnsi="Times New Roman" w:eastAsia="宋体" w:cs="Times New Roman"/>
          <w:b/>
          <w:bCs/>
          <w:sz w:val="20"/>
          <w:szCs w:val="20"/>
          <w:highlight w:val="none"/>
          <w:lang w:val="en-US" w:eastAsia="zh-CN"/>
        </w:rPr>
        <w:t xml:space="preserve">Proposal 4: </w:t>
      </w:r>
      <w:r>
        <w:rPr>
          <w:rFonts w:hint="eastAsia" w:ascii="Times New Roman" w:hAnsi="Times New Roman" w:eastAsia="宋体" w:cs="Times New Roman"/>
          <w:b w:val="0"/>
          <w:bCs w:val="0"/>
          <w:i/>
          <w:iCs/>
          <w:sz w:val="20"/>
          <w:szCs w:val="20"/>
          <w:highlight w:val="none"/>
          <w:lang w:val="en-US" w:eastAsia="zh-CN"/>
        </w:rPr>
        <w:t>Transmission timing advance of SRS for CLI measurement can be different from the transmission timing advance of its PUSCH</w:t>
      </w:r>
      <w:r>
        <w:rPr>
          <w:rFonts w:hint="eastAsia" w:ascii="Times New Roman" w:hAnsi="Times New Roman" w:eastAsia="宋体" w:cs="Times New Roman"/>
          <w:b/>
          <w:bCs/>
          <w:sz w:val="20"/>
          <w:szCs w:val="20"/>
          <w:highlight w:val="none"/>
          <w:lang w:val="en-US" w:eastAsia="zh-CN"/>
        </w:rPr>
        <w:t>.</w:t>
      </w:r>
    </w:p>
    <w:p>
      <w:pPr>
        <w:pStyle w:val="2"/>
        <w:ind w:left="448" w:hanging="448"/>
        <w:jc w:val="both"/>
        <w:rPr>
          <w:rFonts w:hint="eastAsia" w:ascii="Arial" w:hAnsi="Arial" w:eastAsia="宋体" w:cs="Arial"/>
          <w:b/>
          <w:sz w:val="28"/>
          <w:szCs w:val="28"/>
          <w:lang w:val="en-US" w:eastAsia="zh-CN"/>
        </w:rPr>
      </w:pPr>
      <w:r>
        <w:rPr>
          <w:rFonts w:hint="eastAsia" w:ascii="Arial" w:hAnsi="Arial" w:eastAsia="宋体" w:cs="Arial"/>
          <w:b/>
          <w:sz w:val="28"/>
          <w:szCs w:val="28"/>
          <w:lang w:val="en-US" w:eastAsia="zh-CN"/>
        </w:rPr>
        <w:t xml:space="preserve"> Conclusion</w:t>
      </w:r>
    </w:p>
    <w:p>
      <w:pPr>
        <w:widowControl w:val="0"/>
        <w:tabs>
          <w:tab w:val="left" w:pos="2784"/>
        </w:tabs>
        <w:autoSpaceDE w:val="0"/>
        <w:autoSpaceDN w:val="0"/>
        <w:adjustRightInd w:val="0"/>
        <w:spacing w:after="120" w:line="276" w:lineRule="auto"/>
        <w:jc w:val="both"/>
        <w:rPr>
          <w:rFonts w:hint="default" w:ascii="Times New Roman" w:hAnsi="Times New Roman" w:eastAsia="宋体" w:cs="Times New Roman"/>
          <w:i/>
          <w:iCs/>
          <w:sz w:val="20"/>
          <w:szCs w:val="20"/>
          <w:lang w:val="en-US" w:eastAsia="zh-CN"/>
        </w:rPr>
      </w:pPr>
      <w:r>
        <w:rPr>
          <w:rFonts w:hint="default" w:ascii="Times New Roman" w:hAnsi="Times New Roman" w:eastAsia="宋体" w:cs="Times New Roman"/>
          <w:sz w:val="20"/>
          <w:szCs w:val="20"/>
          <w:lang w:val="en-US" w:eastAsia="zh-CN"/>
        </w:rPr>
        <w:t xml:space="preserve">In this </w:t>
      </w:r>
      <w:r>
        <w:rPr>
          <w:rFonts w:hint="default" w:ascii="Times New Roman" w:hAnsi="Times New Roman" w:eastAsia="宋体" w:cs="Times New Roman"/>
          <w:sz w:val="20"/>
          <w:szCs w:val="20"/>
          <w:lang w:eastAsia="zh-CN"/>
        </w:rPr>
        <w:t>contribution</w:t>
      </w:r>
      <w:r>
        <w:rPr>
          <w:rFonts w:hint="default" w:ascii="Times New Roman" w:hAnsi="Times New Roman" w:eastAsia="宋体" w:cs="Times New Roman"/>
          <w:sz w:val="20"/>
          <w:szCs w:val="20"/>
          <w:lang w:val="en-US" w:eastAsia="zh-CN"/>
        </w:rPr>
        <w:t xml:space="preserve">, we discuss </w:t>
      </w:r>
      <w:r>
        <w:rPr>
          <w:rFonts w:hint="default" w:ascii="Times New Roman" w:hAnsi="Times New Roman" w:cs="Times New Roman" w:eastAsiaTheme="minorEastAsia"/>
          <w:sz w:val="20"/>
          <w:szCs w:val="20"/>
          <w:lang w:val="en-US" w:eastAsia="zh-CN"/>
        </w:rPr>
        <w:t>UE-to-UE measurement and reporting for CLI mitigation</w:t>
      </w:r>
      <w:r>
        <w:rPr>
          <w:rFonts w:hint="default" w:ascii="Times New Roman" w:hAnsi="Times New Roman" w:eastAsia="宋体" w:cs="Times New Roman"/>
          <w:sz w:val="20"/>
          <w:szCs w:val="20"/>
          <w:lang w:val="en-US" w:eastAsia="zh-CN"/>
        </w:rPr>
        <w:t>, and have the following proposals:</w:t>
      </w:r>
      <w:r>
        <w:rPr>
          <w:rFonts w:hint="default" w:ascii="Times New Roman" w:hAnsi="Times New Roman" w:eastAsia="宋体" w:cs="Times New Roman"/>
          <w:i/>
          <w:iCs/>
          <w:sz w:val="20"/>
          <w:szCs w:val="20"/>
          <w:lang w:val="en-US" w:eastAsia="zh-CN"/>
        </w:rPr>
        <w:t xml:space="preserve"> </w:t>
      </w:r>
    </w:p>
    <w:p>
      <w:pPr>
        <w:jc w:val="both"/>
        <w:rPr>
          <w:rFonts w:hint="default" w:ascii="Times New Roman" w:hAnsi="Times New Roman" w:eastAsia="宋体" w:cs="Times New Roman"/>
          <w:b w:val="0"/>
          <w:bCs w:val="0"/>
          <w:i/>
          <w:iCs/>
          <w:sz w:val="20"/>
          <w:szCs w:val="20"/>
          <w:lang w:val="en-US" w:eastAsia="zh-CN"/>
        </w:rPr>
      </w:pPr>
      <w:r>
        <w:rPr>
          <w:rFonts w:hint="default" w:ascii="Times New Roman" w:hAnsi="Times New Roman" w:eastAsia="宋体" w:cs="Times New Roman"/>
          <w:b/>
          <w:bCs/>
          <w:sz w:val="20"/>
          <w:szCs w:val="20"/>
          <w:lang w:val="en-US" w:eastAsia="zh-CN"/>
        </w:rPr>
        <w:t xml:space="preserve">Proposal 1: </w:t>
      </w:r>
      <w:r>
        <w:rPr>
          <w:rFonts w:hint="default" w:ascii="Times New Roman" w:hAnsi="Times New Roman" w:eastAsia="宋体" w:cs="Times New Roman"/>
          <w:b w:val="0"/>
          <w:bCs w:val="0"/>
          <w:i/>
          <w:iCs/>
          <w:sz w:val="20"/>
          <w:szCs w:val="20"/>
          <w:lang w:val="en-US" w:eastAsia="zh-CN"/>
        </w:rPr>
        <w:t>Both SRS-RSRP and RSSI based CLI measurement should be supported in Rel-1</w:t>
      </w:r>
      <w:r>
        <w:rPr>
          <w:rFonts w:hint="eastAsia" w:eastAsia="宋体" w:cs="Times New Roman"/>
          <w:b w:val="0"/>
          <w:bCs w:val="0"/>
          <w:i/>
          <w:iCs/>
          <w:sz w:val="20"/>
          <w:szCs w:val="20"/>
          <w:lang w:val="en-US" w:eastAsia="zh-CN"/>
        </w:rPr>
        <w:t>6</w:t>
      </w:r>
      <w:r>
        <w:rPr>
          <w:rFonts w:hint="default" w:ascii="Times New Roman" w:hAnsi="Times New Roman" w:eastAsia="宋体" w:cs="Times New Roman"/>
          <w:b w:val="0"/>
          <w:bCs w:val="0"/>
          <w:i/>
          <w:iCs/>
          <w:sz w:val="20"/>
          <w:szCs w:val="20"/>
          <w:lang w:val="en-US" w:eastAsia="zh-CN"/>
        </w:rPr>
        <w:t>.</w:t>
      </w:r>
    </w:p>
    <w:p>
      <w:pPr>
        <w:jc w:val="both"/>
        <w:rPr>
          <w:rFonts w:hint="eastAsia" w:ascii="Times New Roman" w:hAnsi="Times New Roman" w:eastAsia="宋体" w:cs="Times New Roman"/>
          <w:b w:val="0"/>
          <w:bCs w:val="0"/>
          <w:i/>
          <w:iCs/>
          <w:sz w:val="20"/>
          <w:szCs w:val="20"/>
          <w:lang w:val="en-US" w:eastAsia="zh-CN"/>
        </w:rPr>
      </w:pPr>
      <w:r>
        <w:rPr>
          <w:rFonts w:hint="eastAsia" w:ascii="Times New Roman" w:hAnsi="Times New Roman" w:eastAsia="宋体" w:cs="Times New Roman"/>
          <w:b/>
          <w:bCs/>
          <w:sz w:val="20"/>
          <w:szCs w:val="20"/>
          <w:lang w:val="en-US" w:eastAsia="zh-CN"/>
        </w:rPr>
        <w:t xml:space="preserve">Proposal 2: </w:t>
      </w:r>
      <w:r>
        <w:rPr>
          <w:rFonts w:hint="eastAsia" w:ascii="Times New Roman" w:hAnsi="Times New Roman" w:eastAsia="宋体" w:cs="Times New Roman"/>
          <w:b w:val="0"/>
          <w:bCs w:val="0"/>
          <w:i/>
          <w:iCs/>
          <w:sz w:val="20"/>
          <w:szCs w:val="20"/>
          <w:lang w:val="en-US" w:eastAsia="zh-CN"/>
        </w:rPr>
        <w:t xml:space="preserve">In order to achieve accuratey interference measurement and interference source identification, NZP-SRS based and ZP-SRS based CLI measurement can </w:t>
      </w:r>
      <w:r>
        <w:rPr>
          <w:rFonts w:hint="eastAsia" w:eastAsia="宋体" w:cs="Times New Roman"/>
          <w:b w:val="0"/>
          <w:bCs w:val="0"/>
          <w:i/>
          <w:iCs/>
          <w:sz w:val="20"/>
          <w:szCs w:val="20"/>
          <w:lang w:val="en-US" w:eastAsia="zh-CN"/>
        </w:rPr>
        <w:t>be introduced in Rel-16</w:t>
      </w:r>
      <w:r>
        <w:rPr>
          <w:rFonts w:hint="eastAsia" w:ascii="Times New Roman" w:hAnsi="Times New Roman" w:eastAsia="宋体" w:cs="Times New Roman"/>
          <w:b w:val="0"/>
          <w:bCs w:val="0"/>
          <w:i/>
          <w:iCs/>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after="180" w:afterAutospacing="0" w:line="260" w:lineRule="auto"/>
        <w:jc w:val="both"/>
        <w:textAlignment w:val="auto"/>
        <w:outlineLvl w:val="9"/>
        <w:rPr>
          <w:rFonts w:hint="eastAsia"/>
          <w:b w:val="0"/>
          <w:bCs w:val="0"/>
          <w:i/>
          <w:iCs w:val="0"/>
          <w:szCs w:val="21"/>
          <w:highlight w:val="yellow"/>
          <w:lang w:val="en-US" w:eastAsia="zh-CN"/>
        </w:rPr>
      </w:pPr>
      <w:r>
        <w:rPr>
          <w:b/>
          <w:bCs/>
          <w:i w:val="0"/>
          <w:iCs/>
          <w:szCs w:val="21"/>
          <w:highlight w:val="none"/>
        </w:rPr>
        <w:t>Proposal</w:t>
      </w:r>
      <w:r>
        <w:rPr>
          <w:rFonts w:hint="eastAsia"/>
          <w:b/>
          <w:bCs/>
          <w:i w:val="0"/>
          <w:iCs/>
          <w:szCs w:val="21"/>
          <w:highlight w:val="none"/>
          <w:lang w:val="en-US" w:eastAsia="zh-CN"/>
        </w:rPr>
        <w:t xml:space="preserve"> 3</w:t>
      </w:r>
      <w:r>
        <w:rPr>
          <w:b/>
          <w:bCs/>
          <w:i w:val="0"/>
          <w:iCs/>
          <w:szCs w:val="21"/>
          <w:highlight w:val="none"/>
        </w:rPr>
        <w:t xml:space="preserve">: </w:t>
      </w:r>
      <w:r>
        <w:rPr>
          <w:rFonts w:hint="eastAsia" w:eastAsia="宋体"/>
          <w:b w:val="0"/>
          <w:bCs w:val="0"/>
          <w:i/>
          <w:iCs w:val="0"/>
          <w:szCs w:val="21"/>
          <w:highlight w:val="none"/>
          <w:lang w:val="en-US" w:eastAsia="zh-CN"/>
        </w:rPr>
        <w:t>The set of resource elements configured for RSSI-based CLI measurement can be based on SRS resource</w:t>
      </w:r>
      <w:r>
        <w:rPr>
          <w:rFonts w:hint="eastAsia"/>
          <w:b w:val="0"/>
          <w:bCs w:val="0"/>
          <w:i/>
          <w:iCs w:val="0"/>
          <w:szCs w:val="21"/>
          <w:highlight w:val="none"/>
          <w:lang w:val="en-US"/>
        </w:rPr>
        <w:t>.</w:t>
      </w:r>
    </w:p>
    <w:p>
      <w:pPr>
        <w:jc w:val="both"/>
        <w:rPr>
          <w:rFonts w:hint="default" w:ascii="Times New Roman" w:hAnsi="Times New Roman" w:eastAsia="宋体" w:cs="Times New Roman"/>
          <w:b w:val="0"/>
          <w:bCs w:val="0"/>
          <w:i/>
          <w:iCs/>
          <w:sz w:val="20"/>
          <w:szCs w:val="20"/>
          <w:lang w:val="en-US" w:eastAsia="zh-CN"/>
        </w:rPr>
      </w:pPr>
      <w:r>
        <w:rPr>
          <w:rFonts w:hint="default" w:ascii="Times New Roman" w:hAnsi="Times New Roman" w:eastAsia="宋体" w:cs="Times New Roman"/>
          <w:b/>
          <w:bCs/>
          <w:sz w:val="20"/>
          <w:szCs w:val="20"/>
          <w:lang w:val="en-US" w:eastAsia="zh-CN"/>
        </w:rPr>
        <w:t xml:space="preserve">Proposal 4: </w:t>
      </w:r>
      <w:r>
        <w:rPr>
          <w:rFonts w:hint="default" w:ascii="Times New Roman" w:hAnsi="Times New Roman" w:eastAsia="宋体" w:cs="Times New Roman"/>
          <w:b w:val="0"/>
          <w:bCs w:val="0"/>
          <w:i/>
          <w:iCs/>
          <w:sz w:val="20"/>
          <w:szCs w:val="20"/>
          <w:lang w:val="en-US" w:eastAsia="zh-CN"/>
        </w:rPr>
        <w:t>Transmission timing advance of SRS for CLI measurement can be different from the transmission timing advance of its PUSCH.</w:t>
      </w:r>
    </w:p>
    <w:bookmarkEnd w:id="1"/>
    <w:bookmarkEnd w:id="2"/>
    <w:bookmarkEnd w:id="3"/>
    <w:bookmarkEnd w:id="4"/>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19"/>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hint="eastAsia" w:eastAsia="宋体"/>
          <w:lang w:val="en-US" w:eastAsia="zh-CN"/>
        </w:rPr>
        <w:t>182864</w:t>
      </w:r>
      <w:r>
        <w:rPr>
          <w:rFonts w:eastAsia="宋体"/>
          <w:lang w:val="en-US" w:eastAsia="zh-CN"/>
        </w:rPr>
        <w:t xml:space="preserve">, </w:t>
      </w:r>
      <w:r>
        <w:rPr>
          <w:rFonts w:hint="eastAsia" w:eastAsia="宋体"/>
          <w:lang w:val="en-US" w:eastAsia="zh-CN"/>
        </w:rPr>
        <w:t>Revised WID on CLI handling and RIM for NR</w:t>
      </w:r>
      <w:r>
        <w:rPr>
          <w:rFonts w:eastAsia="宋体"/>
          <w:lang w:val="en-US" w:eastAsia="zh-CN"/>
        </w:rPr>
        <w:t xml:space="preserve">, </w:t>
      </w:r>
      <w:r>
        <w:rPr>
          <w:rFonts w:hint="eastAsia" w:eastAsia="宋体"/>
          <w:lang w:val="en-US" w:eastAsia="zh-CN"/>
        </w:rPr>
        <w:t>LG,</w:t>
      </w:r>
      <w:r>
        <w:rPr>
          <w:rFonts w:eastAsia="宋体"/>
          <w:lang w:val="en-US" w:eastAsia="zh-CN"/>
        </w:rPr>
        <w:t xml:space="preserve"> </w:t>
      </w:r>
      <w:r>
        <w:rPr>
          <w:rFonts w:hint="eastAsia" w:eastAsia="宋体"/>
          <w:lang w:val="en-US" w:eastAsia="zh-CN"/>
        </w:rPr>
        <w:t xml:space="preserve">Dec. 10 - 13, </w:t>
      </w:r>
      <w:r>
        <w:rPr>
          <w:rFonts w:eastAsia="宋体"/>
          <w:lang w:val="en-US" w:eastAsia="zh-CN"/>
        </w:rPr>
        <w:t>201</w:t>
      </w:r>
      <w:r>
        <w:rPr>
          <w:rFonts w:hint="eastAsia" w:eastAsia="宋体"/>
          <w:lang w:val="en-US" w:eastAsia="zh-CN"/>
        </w:rPr>
        <w:t>8</w:t>
      </w:r>
      <w:r>
        <w:rPr>
          <w:rFonts w:eastAsia="宋体"/>
          <w:lang w:val="en-US" w:eastAsia="zh-CN"/>
        </w:rPr>
        <w:t>, RAN</w:t>
      </w:r>
      <w:r>
        <w:rPr>
          <w:rFonts w:hint="eastAsia" w:eastAsia="宋体"/>
          <w:lang w:val="en-US" w:eastAsia="zh-CN"/>
        </w:rPr>
        <w:t>#82</w:t>
      </w:r>
    </w:p>
    <w:p>
      <w:pPr>
        <w:widowControl w:val="0"/>
        <w:numPr>
          <w:ilvl w:val="0"/>
          <w:numId w:val="19"/>
        </w:numPr>
        <w:autoSpaceDE w:val="0"/>
        <w:autoSpaceDN w:val="0"/>
        <w:adjustRightInd w:val="0"/>
        <w:spacing w:after="0" w:line="276" w:lineRule="auto"/>
        <w:jc w:val="both"/>
        <w:rPr>
          <w:rFonts w:eastAsiaTheme="minorEastAsia"/>
          <w:szCs w:val="20"/>
          <w:lang w:val="en-GB" w:eastAsia="zh-CN"/>
        </w:rPr>
      </w:pPr>
      <w:r>
        <w:rPr>
          <w:rFonts w:hint="eastAsia" w:eastAsia="宋体"/>
          <w:lang w:val="en-US" w:eastAsia="zh-CN"/>
        </w:rPr>
        <w:t>TR 38.802-e20, Study on new radio access technology - physical layer aspects, Sept. 2017</w:t>
      </w:r>
      <w:bookmarkEnd w:id="0"/>
    </w:p>
    <w:p>
      <w:pPr>
        <w:widowControl w:val="0"/>
        <w:numPr>
          <w:ilvl w:val="0"/>
          <w:numId w:val="19"/>
        </w:numPr>
        <w:autoSpaceDE w:val="0"/>
        <w:autoSpaceDN w:val="0"/>
        <w:adjustRightInd w:val="0"/>
        <w:spacing w:after="0" w:line="276" w:lineRule="auto"/>
        <w:jc w:val="both"/>
        <w:rPr>
          <w:rFonts w:eastAsiaTheme="minorEastAsia"/>
          <w:szCs w:val="20"/>
          <w:lang w:val="en-GB" w:eastAsia="zh-CN"/>
        </w:rPr>
      </w:pPr>
      <w:r>
        <w:rPr>
          <w:rFonts w:hint="eastAsia"/>
          <w:lang w:eastAsia="zh-CN"/>
        </w:rPr>
        <w:t>Draft Report of 3GPP TSG RAN WG1 #90</w:t>
      </w:r>
      <w:r>
        <w:rPr>
          <w:rFonts w:hint="eastAsia"/>
        </w:rPr>
        <w:t xml:space="preserve"> v0.</w:t>
      </w:r>
      <w:r>
        <w:rPr>
          <w:rFonts w:hint="eastAsia"/>
          <w:lang w:eastAsia="zh-CN"/>
        </w:rPr>
        <w:t>1</w:t>
      </w:r>
      <w:r>
        <w:rPr>
          <w:rFonts w:hint="eastAsia"/>
        </w:rPr>
        <w:t xml:space="preserve">.0, </w:t>
      </w:r>
      <w:r>
        <w:rPr>
          <w:rFonts w:hint="eastAsia"/>
          <w:lang w:eastAsia="zh-CN"/>
        </w:rPr>
        <w:t>Prague</w:t>
      </w:r>
      <w:r>
        <w:rPr>
          <w:rFonts w:hint="eastAsia"/>
        </w:rPr>
        <w:t xml:space="preserve">, </w:t>
      </w:r>
      <w:r>
        <w:rPr>
          <w:rFonts w:hint="eastAsia"/>
          <w:lang w:eastAsia="zh-CN"/>
        </w:rPr>
        <w:t>Czech Republic</w:t>
      </w:r>
      <w:r>
        <w:rPr>
          <w:rFonts w:hint="eastAsia"/>
        </w:rPr>
        <w:t xml:space="preserve">, </w:t>
      </w:r>
      <w:r>
        <w:rPr>
          <w:rFonts w:hint="eastAsia"/>
          <w:lang w:eastAsia="zh-CN"/>
        </w:rPr>
        <w:t>21</w:t>
      </w:r>
      <w:r>
        <w:rPr>
          <w:rFonts w:hint="eastAsia"/>
          <w:vertAlign w:val="superscript"/>
          <w:lang w:eastAsia="zh-CN"/>
        </w:rPr>
        <w:t>st</w:t>
      </w:r>
      <w:r>
        <w:rPr>
          <w:rFonts w:hint="eastAsia"/>
          <w:lang w:eastAsia="zh-CN"/>
        </w:rPr>
        <w:t xml:space="preserve"> </w:t>
      </w:r>
      <w:r>
        <w:rPr>
          <w:lang w:eastAsia="zh-CN"/>
        </w:rPr>
        <w:t>–</w:t>
      </w:r>
      <w:r>
        <w:rPr>
          <w:rFonts w:hint="eastAsia"/>
          <w:lang w:eastAsia="zh-CN"/>
        </w:rPr>
        <w:t xml:space="preserve"> 25</w:t>
      </w:r>
      <w:r>
        <w:rPr>
          <w:rFonts w:hint="eastAsia"/>
          <w:vertAlign w:val="superscript"/>
          <w:lang w:eastAsia="zh-CN"/>
        </w:rPr>
        <w:t>th</w:t>
      </w:r>
      <w:r>
        <w:rPr>
          <w:rFonts w:hint="eastAsia"/>
          <w:lang w:eastAsia="zh-CN"/>
        </w:rPr>
        <w:t xml:space="preserve"> </w:t>
      </w:r>
      <w:r>
        <w:rPr>
          <w:rFonts w:hint="eastAsia"/>
          <w:lang w:val="en-US" w:eastAsia="zh-CN"/>
        </w:rPr>
        <w:t xml:space="preserve">August </w:t>
      </w:r>
      <w:r>
        <w:rPr>
          <w:rFonts w:hint="eastAsia"/>
        </w:rPr>
        <w:t>201</w:t>
      </w:r>
      <w:r>
        <w:rPr>
          <w:rFonts w:hint="eastAsia"/>
          <w:lang w:eastAsia="zh-CN"/>
        </w:rPr>
        <w:t>7</w:t>
      </w:r>
    </w:p>
    <w:p>
      <w:pPr>
        <w:widowControl w:val="0"/>
        <w:numPr>
          <w:ilvl w:val="0"/>
          <w:numId w:val="0"/>
        </w:numPr>
        <w:autoSpaceDE w:val="0"/>
        <w:autoSpaceDN w:val="0"/>
        <w:adjustRightInd w:val="0"/>
        <w:spacing w:after="0" w:line="276" w:lineRule="auto"/>
        <w:ind w:leftChars="0"/>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Latha"/>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Latha">
    <w:panose1 w:val="020B0604020202020204"/>
    <w:charset w:val="00"/>
    <w:family w:val="auto"/>
    <w:pitch w:val="default"/>
    <w:sig w:usb0="00100003" w:usb1="00000000" w:usb2="00000000" w:usb3="00000000" w:csb0="00000001"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i w:val="0"/>
      </w:rPr>
    </w:pPr>
    <w:r>
      <w:rPr>
        <w:i w:val="0"/>
      </w:rPr>
      <w:fldChar w:fldCharType="begin"/>
    </w:r>
    <w:r>
      <w:rPr>
        <w:rStyle w:val="25"/>
        <w:i w:val="0"/>
      </w:rPr>
      <w:instrText xml:space="preserve">PAGE  </w:instrText>
    </w:r>
    <w:r>
      <w:rPr>
        <w:i w:val="0"/>
      </w:rPr>
      <w:fldChar w:fldCharType="separate"/>
    </w:r>
    <w:r>
      <w:rPr>
        <w:rStyle w:val="25"/>
        <w:i w:val="0"/>
      </w:rPr>
      <w:t>1</w:t>
    </w:r>
    <w:r>
      <w:rPr>
        <w:i w:val="0"/>
      </w:rPr>
      <w:fldChar w:fldCharType="end"/>
    </w:r>
  </w:p>
  <w:p>
    <w:pPr>
      <w:pStyle w:val="19"/>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Fonts w:eastAsia="宋体"/>
      </w:rPr>
      <w:instrText xml:space="preserve">PAGE  </w:instrText>
    </w:r>
    <w:r>
      <w:fldChar w:fldCharType="separate"/>
    </w:r>
    <w:r>
      <w:rPr>
        <w:rStyle w:val="25"/>
        <w:rFonts w:eastAsia="宋体"/>
      </w:rPr>
      <w:t>1</w:t>
    </w:r>
    <w:r>
      <w:fldChar w:fldCharType="end"/>
    </w:r>
  </w:p>
  <w:p>
    <w:pPr>
      <w:pStyle w:val="1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1D2B21"/>
    <w:multiLevelType w:val="singleLevel"/>
    <w:tmpl w:val="ED1D2B21"/>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67560A"/>
    <w:multiLevelType w:val="multilevel"/>
    <w:tmpl w:val="0D67560A"/>
    <w:lvl w:ilvl="0" w:tentative="0">
      <w:start w:val="1"/>
      <w:numFmt w:val="decimal"/>
      <w:pStyle w:val="123"/>
      <w:lvlText w:val="[%1]"/>
      <w:lvlJc w:val="left"/>
      <w:pPr>
        <w:tabs>
          <w:tab w:val="left" w:pos="5760"/>
        </w:tabs>
      </w:pPr>
      <w:rPr>
        <w:rFonts w:hint="default" w:ascii="Times New Roman Bold" w:hAnsi="Times New Roman Bold"/>
        <w:b/>
        <w:i w:val="0"/>
        <w:sz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4">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5">
    <w:nsid w:val="113B3B6E"/>
    <w:multiLevelType w:val="multilevel"/>
    <w:tmpl w:val="113B3B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AA736E8"/>
    <w:multiLevelType w:val="multilevel"/>
    <w:tmpl w:val="1AA736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8">
    <w:nsid w:val="2E798499"/>
    <w:multiLevelType w:val="singleLevel"/>
    <w:tmpl w:val="2E798499"/>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9">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3583CC7"/>
    <w:multiLevelType w:val="multilevel"/>
    <w:tmpl w:val="43583C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3E16307"/>
    <w:multiLevelType w:val="multilevel"/>
    <w:tmpl w:val="43E16307"/>
    <w:lvl w:ilvl="0" w:tentative="0">
      <w:start w:val="1"/>
      <w:numFmt w:val="bullet"/>
      <w:lvlText w:val="•"/>
      <w:lvlJc w:val="left"/>
      <w:pPr>
        <w:tabs>
          <w:tab w:val="left" w:pos="720"/>
        </w:tabs>
        <w:ind w:left="720" w:hanging="360"/>
      </w:pPr>
      <w:rPr>
        <w:rFonts w:hint="default"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2">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13">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4">
    <w:nsid w:val="548D6BFE"/>
    <w:multiLevelType w:val="multilevel"/>
    <w:tmpl w:val="548D6B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AB771F5"/>
    <w:multiLevelType w:val="multilevel"/>
    <w:tmpl w:val="5AB771F5"/>
    <w:lvl w:ilvl="0" w:tentative="0">
      <w:start w:val="1"/>
      <w:numFmt w:val="bullet"/>
      <w:lvlText w:val="•"/>
      <w:lvlJc w:val="left"/>
      <w:pPr>
        <w:tabs>
          <w:tab w:val="left" w:pos="720"/>
        </w:tabs>
        <w:ind w:left="720" w:hanging="360"/>
      </w:pPr>
      <w:rPr>
        <w:rFonts w:hint="default" w:ascii="Arial" w:hAnsi="Arial" w:cs="Arial"/>
      </w:rPr>
    </w:lvl>
    <w:lvl w:ilvl="1" w:tentative="0">
      <w:start w:val="1"/>
      <w:numFmt w:val="bullet"/>
      <w:lvlText w:val="•"/>
      <w:lvlJc w:val="left"/>
      <w:pPr>
        <w:tabs>
          <w:tab w:val="left" w:pos="1440"/>
        </w:tabs>
        <w:ind w:left="1440" w:hanging="360"/>
      </w:pPr>
      <w:rPr>
        <w:rFonts w:hint="default" w:ascii="Arial" w:hAnsi="Arial" w:cs="Arial"/>
      </w:rPr>
    </w:lvl>
    <w:lvl w:ilvl="2" w:tentative="0">
      <w:start w:val="0"/>
      <w:numFmt w:val="bullet"/>
      <w:lvlText w:val="o"/>
      <w:lvlJc w:val="left"/>
      <w:pPr>
        <w:tabs>
          <w:tab w:val="left" w:pos="2160"/>
        </w:tabs>
        <w:ind w:left="2160" w:hanging="360"/>
      </w:pPr>
      <w:rPr>
        <w:rFonts w:hint="default" w:ascii="Courier New" w:hAnsi="Courier New" w:cs="Courier New"/>
      </w:rPr>
    </w:lvl>
    <w:lvl w:ilvl="3" w:tentative="0">
      <w:start w:val="0"/>
      <w:numFmt w:val="bullet"/>
      <w:lvlText w:val="o"/>
      <w:lvlJc w:val="left"/>
      <w:pPr>
        <w:tabs>
          <w:tab w:val="left" w:pos="2880"/>
        </w:tabs>
        <w:ind w:left="2880" w:hanging="360"/>
      </w:pPr>
      <w:rPr>
        <w:rFonts w:hint="default" w:ascii="Courier New" w:hAnsi="Courier New" w:cs="Courier New"/>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6">
    <w:nsid w:val="616076F0"/>
    <w:multiLevelType w:val="multilevel"/>
    <w:tmpl w:val="616076F0"/>
    <w:lvl w:ilvl="0" w:tentative="0">
      <w:start w:val="1"/>
      <w:numFmt w:val="bullet"/>
      <w:lvlText w:val=""/>
      <w:lvlJc w:val="left"/>
      <w:pPr>
        <w:tabs>
          <w:tab w:val="left" w:pos="720"/>
        </w:tabs>
        <w:ind w:left="720" w:hanging="360"/>
      </w:pPr>
      <w:rPr>
        <w:rFonts w:hint="default" w:ascii="Wingdings" w:hAnsi="Wingdings"/>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8">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2"/>
  </w:num>
  <w:num w:numId="3">
    <w:abstractNumId w:val="17"/>
  </w:num>
  <w:num w:numId="4">
    <w:abstractNumId w:val="18"/>
  </w:num>
  <w:num w:numId="5">
    <w:abstractNumId w:val="7"/>
  </w:num>
  <w:num w:numId="6">
    <w:abstractNumId w:val="13"/>
  </w:num>
  <w:num w:numId="7">
    <w:abstractNumId w:val="9"/>
  </w:num>
  <w:num w:numId="8">
    <w:abstractNumId w:val="2"/>
  </w:num>
  <w:num w:numId="9">
    <w:abstractNumId w:val="3"/>
  </w:num>
  <w:num w:numId="10">
    <w:abstractNumId w:val="16"/>
  </w:num>
  <w:num w:numId="11">
    <w:abstractNumId w:val="5"/>
  </w:num>
  <w:num w:numId="12">
    <w:abstractNumId w:val="14"/>
  </w:num>
  <w:num w:numId="13">
    <w:abstractNumId w:val="15"/>
  </w:num>
  <w:num w:numId="14">
    <w:abstractNumId w:val="6"/>
  </w:num>
  <w:num w:numId="15">
    <w:abstractNumId w:val="11"/>
  </w:num>
  <w:num w:numId="16">
    <w:abstractNumId w:val="0"/>
  </w:num>
  <w:num w:numId="17">
    <w:abstractNumId w:val="8"/>
  </w:num>
  <w:num w:numId="18">
    <w:abstractNumId w:val="1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trackRevision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0C8"/>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29A"/>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0F6C"/>
    <w:rsid w:val="000915A7"/>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3FA"/>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BE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6D36"/>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1B39"/>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0C0"/>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92"/>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34"/>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5DD"/>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B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30"/>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070"/>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E69"/>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CC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5AF"/>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B7E"/>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0B7"/>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9BD"/>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57B"/>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B02"/>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7F6"/>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1A7"/>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38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1F9C"/>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A9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3D41"/>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535"/>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597"/>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37"/>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1FF"/>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C3F"/>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14F"/>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9A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1BE"/>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7C"/>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A8"/>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41A"/>
    <w:rsid w:val="00D26672"/>
    <w:rsid w:val="00D26739"/>
    <w:rsid w:val="00D26961"/>
    <w:rsid w:val="00D26D38"/>
    <w:rsid w:val="00D27357"/>
    <w:rsid w:val="00D27541"/>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FBF"/>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DF0"/>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A2"/>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A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B49"/>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242036"/>
    <w:rsid w:val="01272C1D"/>
    <w:rsid w:val="012A1556"/>
    <w:rsid w:val="015D0C8D"/>
    <w:rsid w:val="016300B5"/>
    <w:rsid w:val="01662491"/>
    <w:rsid w:val="0171781D"/>
    <w:rsid w:val="017F5CF5"/>
    <w:rsid w:val="019F2E30"/>
    <w:rsid w:val="01B427D6"/>
    <w:rsid w:val="01D7237F"/>
    <w:rsid w:val="01DE59FF"/>
    <w:rsid w:val="01E612E0"/>
    <w:rsid w:val="022279BD"/>
    <w:rsid w:val="02293D79"/>
    <w:rsid w:val="02532014"/>
    <w:rsid w:val="026E43B5"/>
    <w:rsid w:val="0274327C"/>
    <w:rsid w:val="0295015A"/>
    <w:rsid w:val="02D40EE9"/>
    <w:rsid w:val="02D75424"/>
    <w:rsid w:val="02F13702"/>
    <w:rsid w:val="03127134"/>
    <w:rsid w:val="032E7219"/>
    <w:rsid w:val="034556F1"/>
    <w:rsid w:val="03607155"/>
    <w:rsid w:val="03730DEA"/>
    <w:rsid w:val="038B5421"/>
    <w:rsid w:val="03A05799"/>
    <w:rsid w:val="03C27D6B"/>
    <w:rsid w:val="03CA3952"/>
    <w:rsid w:val="04137393"/>
    <w:rsid w:val="041D3FE2"/>
    <w:rsid w:val="04565EC0"/>
    <w:rsid w:val="04586E3A"/>
    <w:rsid w:val="04A505D0"/>
    <w:rsid w:val="04B14C72"/>
    <w:rsid w:val="04D82991"/>
    <w:rsid w:val="04D933F6"/>
    <w:rsid w:val="04DA2961"/>
    <w:rsid w:val="04E03A7A"/>
    <w:rsid w:val="04E54B1B"/>
    <w:rsid w:val="04E56C3A"/>
    <w:rsid w:val="05057BC5"/>
    <w:rsid w:val="050A34A7"/>
    <w:rsid w:val="050C02AC"/>
    <w:rsid w:val="05446F7F"/>
    <w:rsid w:val="054621C9"/>
    <w:rsid w:val="056E41FD"/>
    <w:rsid w:val="059914B5"/>
    <w:rsid w:val="059964FC"/>
    <w:rsid w:val="059D4F85"/>
    <w:rsid w:val="05E76016"/>
    <w:rsid w:val="05F02835"/>
    <w:rsid w:val="05F06244"/>
    <w:rsid w:val="05FD07F9"/>
    <w:rsid w:val="06023C5C"/>
    <w:rsid w:val="0604590D"/>
    <w:rsid w:val="063B1FB2"/>
    <w:rsid w:val="063D7168"/>
    <w:rsid w:val="06412B65"/>
    <w:rsid w:val="06730B11"/>
    <w:rsid w:val="06780CAF"/>
    <w:rsid w:val="06A3326D"/>
    <w:rsid w:val="06C1240E"/>
    <w:rsid w:val="06C164A1"/>
    <w:rsid w:val="06CA6A84"/>
    <w:rsid w:val="06FF6A5C"/>
    <w:rsid w:val="07542980"/>
    <w:rsid w:val="07694284"/>
    <w:rsid w:val="077C7015"/>
    <w:rsid w:val="07877B44"/>
    <w:rsid w:val="07D07BA7"/>
    <w:rsid w:val="08420F01"/>
    <w:rsid w:val="0891472B"/>
    <w:rsid w:val="08924082"/>
    <w:rsid w:val="08C447CA"/>
    <w:rsid w:val="08FB75A1"/>
    <w:rsid w:val="091D787D"/>
    <w:rsid w:val="091E713C"/>
    <w:rsid w:val="092B4C65"/>
    <w:rsid w:val="0934387B"/>
    <w:rsid w:val="09364FB3"/>
    <w:rsid w:val="097D51B6"/>
    <w:rsid w:val="09B0521B"/>
    <w:rsid w:val="09B1061F"/>
    <w:rsid w:val="09B23AF5"/>
    <w:rsid w:val="09C01BCF"/>
    <w:rsid w:val="09D01ECD"/>
    <w:rsid w:val="09E97258"/>
    <w:rsid w:val="09EE3439"/>
    <w:rsid w:val="09EF60EE"/>
    <w:rsid w:val="0A297B4C"/>
    <w:rsid w:val="0A44173B"/>
    <w:rsid w:val="0AB416DD"/>
    <w:rsid w:val="0AE41395"/>
    <w:rsid w:val="0B320AFC"/>
    <w:rsid w:val="0B614F20"/>
    <w:rsid w:val="0BAA4B55"/>
    <w:rsid w:val="0BAB08FE"/>
    <w:rsid w:val="0BB96E13"/>
    <w:rsid w:val="0BE54882"/>
    <w:rsid w:val="0BF61FC1"/>
    <w:rsid w:val="0C16794B"/>
    <w:rsid w:val="0C264B17"/>
    <w:rsid w:val="0C4F022E"/>
    <w:rsid w:val="0C6A66D7"/>
    <w:rsid w:val="0C6D6B8F"/>
    <w:rsid w:val="0C800CF5"/>
    <w:rsid w:val="0C861B48"/>
    <w:rsid w:val="0C8F5033"/>
    <w:rsid w:val="0CA06B2F"/>
    <w:rsid w:val="0CA85FC8"/>
    <w:rsid w:val="0CB1691B"/>
    <w:rsid w:val="0CF8402E"/>
    <w:rsid w:val="0D436BCE"/>
    <w:rsid w:val="0D7D3A04"/>
    <w:rsid w:val="0D7E29AB"/>
    <w:rsid w:val="0D89475B"/>
    <w:rsid w:val="0DE53E77"/>
    <w:rsid w:val="0DE8282C"/>
    <w:rsid w:val="0DE87E04"/>
    <w:rsid w:val="0E0C369F"/>
    <w:rsid w:val="0E1324CC"/>
    <w:rsid w:val="0E1C0F16"/>
    <w:rsid w:val="0E5A7645"/>
    <w:rsid w:val="0E8A0028"/>
    <w:rsid w:val="0EB2278F"/>
    <w:rsid w:val="0ED26F10"/>
    <w:rsid w:val="0ED330A1"/>
    <w:rsid w:val="0EE6751E"/>
    <w:rsid w:val="0EFD7ACD"/>
    <w:rsid w:val="0EFE453F"/>
    <w:rsid w:val="0F145B3C"/>
    <w:rsid w:val="0F28143B"/>
    <w:rsid w:val="0F303892"/>
    <w:rsid w:val="0F454FAB"/>
    <w:rsid w:val="0F6013A0"/>
    <w:rsid w:val="0F8B5AF2"/>
    <w:rsid w:val="0F8D0B4E"/>
    <w:rsid w:val="0FAC31FE"/>
    <w:rsid w:val="0FB777B3"/>
    <w:rsid w:val="0FFE3BEB"/>
    <w:rsid w:val="10063E75"/>
    <w:rsid w:val="100A3B5F"/>
    <w:rsid w:val="100E7C22"/>
    <w:rsid w:val="10296D56"/>
    <w:rsid w:val="103F2FBE"/>
    <w:rsid w:val="104E188D"/>
    <w:rsid w:val="10587490"/>
    <w:rsid w:val="105D57E2"/>
    <w:rsid w:val="10797EF4"/>
    <w:rsid w:val="10A15189"/>
    <w:rsid w:val="10B1705F"/>
    <w:rsid w:val="10D00A21"/>
    <w:rsid w:val="10E94048"/>
    <w:rsid w:val="11176CA9"/>
    <w:rsid w:val="1125710F"/>
    <w:rsid w:val="11272C1C"/>
    <w:rsid w:val="11362E5F"/>
    <w:rsid w:val="113A7E88"/>
    <w:rsid w:val="1145739D"/>
    <w:rsid w:val="11461D73"/>
    <w:rsid w:val="116327EE"/>
    <w:rsid w:val="11751CB5"/>
    <w:rsid w:val="11791A1F"/>
    <w:rsid w:val="119E156F"/>
    <w:rsid w:val="11B02C31"/>
    <w:rsid w:val="11B23D82"/>
    <w:rsid w:val="11BB4CD7"/>
    <w:rsid w:val="11DA7C8F"/>
    <w:rsid w:val="11DD1065"/>
    <w:rsid w:val="12137E52"/>
    <w:rsid w:val="12172F68"/>
    <w:rsid w:val="12337389"/>
    <w:rsid w:val="1236087C"/>
    <w:rsid w:val="12516E7E"/>
    <w:rsid w:val="126573FA"/>
    <w:rsid w:val="12812A73"/>
    <w:rsid w:val="12921179"/>
    <w:rsid w:val="129D2B49"/>
    <w:rsid w:val="12B94ED8"/>
    <w:rsid w:val="12F06806"/>
    <w:rsid w:val="130D20A0"/>
    <w:rsid w:val="132E30A8"/>
    <w:rsid w:val="132F4DB4"/>
    <w:rsid w:val="138F08BC"/>
    <w:rsid w:val="139F6961"/>
    <w:rsid w:val="13A36534"/>
    <w:rsid w:val="13CA7799"/>
    <w:rsid w:val="141D18D4"/>
    <w:rsid w:val="143F6AFF"/>
    <w:rsid w:val="14584883"/>
    <w:rsid w:val="1471057C"/>
    <w:rsid w:val="153B24E0"/>
    <w:rsid w:val="158C5F74"/>
    <w:rsid w:val="15CF58E5"/>
    <w:rsid w:val="15F62CC1"/>
    <w:rsid w:val="15F8008B"/>
    <w:rsid w:val="165434C0"/>
    <w:rsid w:val="165E5402"/>
    <w:rsid w:val="167026DE"/>
    <w:rsid w:val="1670292F"/>
    <w:rsid w:val="16905A16"/>
    <w:rsid w:val="16957217"/>
    <w:rsid w:val="169777F0"/>
    <w:rsid w:val="16C05C4D"/>
    <w:rsid w:val="16CA4EA8"/>
    <w:rsid w:val="16D43050"/>
    <w:rsid w:val="170A28EB"/>
    <w:rsid w:val="173B7B1C"/>
    <w:rsid w:val="174B5EF9"/>
    <w:rsid w:val="1786367E"/>
    <w:rsid w:val="17872851"/>
    <w:rsid w:val="17A80309"/>
    <w:rsid w:val="17AE317B"/>
    <w:rsid w:val="17BB0334"/>
    <w:rsid w:val="17D071F5"/>
    <w:rsid w:val="17E027A5"/>
    <w:rsid w:val="180F68F4"/>
    <w:rsid w:val="181E0996"/>
    <w:rsid w:val="182948CB"/>
    <w:rsid w:val="18321DF7"/>
    <w:rsid w:val="185F25C7"/>
    <w:rsid w:val="185F620D"/>
    <w:rsid w:val="18AA59CF"/>
    <w:rsid w:val="18AC67FD"/>
    <w:rsid w:val="18B54546"/>
    <w:rsid w:val="18C35F00"/>
    <w:rsid w:val="18C64161"/>
    <w:rsid w:val="19881702"/>
    <w:rsid w:val="199626C3"/>
    <w:rsid w:val="199E7F51"/>
    <w:rsid w:val="19AC5807"/>
    <w:rsid w:val="19F56342"/>
    <w:rsid w:val="1A074506"/>
    <w:rsid w:val="1A333F68"/>
    <w:rsid w:val="1A665379"/>
    <w:rsid w:val="1AA26910"/>
    <w:rsid w:val="1AAE651B"/>
    <w:rsid w:val="1B067C7B"/>
    <w:rsid w:val="1B091337"/>
    <w:rsid w:val="1B0C26CA"/>
    <w:rsid w:val="1B486674"/>
    <w:rsid w:val="1B6D6F8F"/>
    <w:rsid w:val="1B9353D7"/>
    <w:rsid w:val="1BA0668A"/>
    <w:rsid w:val="1BF867C3"/>
    <w:rsid w:val="1C3D50A3"/>
    <w:rsid w:val="1C446B05"/>
    <w:rsid w:val="1C5A6120"/>
    <w:rsid w:val="1C5F5E19"/>
    <w:rsid w:val="1C6149F5"/>
    <w:rsid w:val="1C9A5EA0"/>
    <w:rsid w:val="1CAD40D0"/>
    <w:rsid w:val="1CBA6EDE"/>
    <w:rsid w:val="1CBB7CFB"/>
    <w:rsid w:val="1CE10CEC"/>
    <w:rsid w:val="1CF42DB6"/>
    <w:rsid w:val="1D053E31"/>
    <w:rsid w:val="1D2768F8"/>
    <w:rsid w:val="1D48083B"/>
    <w:rsid w:val="1D5E7DF0"/>
    <w:rsid w:val="1D675229"/>
    <w:rsid w:val="1D683182"/>
    <w:rsid w:val="1D695D08"/>
    <w:rsid w:val="1D6D4EAE"/>
    <w:rsid w:val="1D7952A9"/>
    <w:rsid w:val="1DB84635"/>
    <w:rsid w:val="1DC11A56"/>
    <w:rsid w:val="1DD108D2"/>
    <w:rsid w:val="1E220A25"/>
    <w:rsid w:val="1E3C35CE"/>
    <w:rsid w:val="1E5B025B"/>
    <w:rsid w:val="1E9554E0"/>
    <w:rsid w:val="1EC21E0E"/>
    <w:rsid w:val="1EC27F62"/>
    <w:rsid w:val="1EDB48F2"/>
    <w:rsid w:val="1F035DC7"/>
    <w:rsid w:val="1F452F2B"/>
    <w:rsid w:val="1F5C290A"/>
    <w:rsid w:val="1F7F7D85"/>
    <w:rsid w:val="1F8D6A1B"/>
    <w:rsid w:val="1F944989"/>
    <w:rsid w:val="1FA27229"/>
    <w:rsid w:val="1FA77E30"/>
    <w:rsid w:val="1FB31FD3"/>
    <w:rsid w:val="1FE444EE"/>
    <w:rsid w:val="1FFF598F"/>
    <w:rsid w:val="202E5853"/>
    <w:rsid w:val="20450A76"/>
    <w:rsid w:val="20455F9C"/>
    <w:rsid w:val="2062655B"/>
    <w:rsid w:val="20707DFA"/>
    <w:rsid w:val="207B78EC"/>
    <w:rsid w:val="20C60424"/>
    <w:rsid w:val="20CB6C98"/>
    <w:rsid w:val="21307AB3"/>
    <w:rsid w:val="214962FB"/>
    <w:rsid w:val="21634B30"/>
    <w:rsid w:val="218B5863"/>
    <w:rsid w:val="219950D5"/>
    <w:rsid w:val="219F03B9"/>
    <w:rsid w:val="21A1056E"/>
    <w:rsid w:val="21A64F4B"/>
    <w:rsid w:val="21B26110"/>
    <w:rsid w:val="21CC6790"/>
    <w:rsid w:val="21DB3D0C"/>
    <w:rsid w:val="220F0C18"/>
    <w:rsid w:val="225800A7"/>
    <w:rsid w:val="22723D89"/>
    <w:rsid w:val="2296302B"/>
    <w:rsid w:val="22B753BA"/>
    <w:rsid w:val="235238D3"/>
    <w:rsid w:val="23717DF7"/>
    <w:rsid w:val="23743C3C"/>
    <w:rsid w:val="239917F4"/>
    <w:rsid w:val="23B700B7"/>
    <w:rsid w:val="23B80ECF"/>
    <w:rsid w:val="23BD7F43"/>
    <w:rsid w:val="241B1584"/>
    <w:rsid w:val="2445694D"/>
    <w:rsid w:val="249C0C00"/>
    <w:rsid w:val="24B831FE"/>
    <w:rsid w:val="24D66B6D"/>
    <w:rsid w:val="24E076AA"/>
    <w:rsid w:val="24FA07DE"/>
    <w:rsid w:val="25006528"/>
    <w:rsid w:val="254B11E9"/>
    <w:rsid w:val="255514A1"/>
    <w:rsid w:val="25781B30"/>
    <w:rsid w:val="257F0A11"/>
    <w:rsid w:val="258B7A1A"/>
    <w:rsid w:val="258C22B9"/>
    <w:rsid w:val="25A534F7"/>
    <w:rsid w:val="25B109AB"/>
    <w:rsid w:val="25E57B8D"/>
    <w:rsid w:val="25EF16D6"/>
    <w:rsid w:val="25F87519"/>
    <w:rsid w:val="26180793"/>
    <w:rsid w:val="261C0161"/>
    <w:rsid w:val="265E0639"/>
    <w:rsid w:val="26796197"/>
    <w:rsid w:val="267D4A70"/>
    <w:rsid w:val="267F3D1E"/>
    <w:rsid w:val="26B15A6A"/>
    <w:rsid w:val="26B44785"/>
    <w:rsid w:val="26BF09E3"/>
    <w:rsid w:val="26ED2E1C"/>
    <w:rsid w:val="26EF6891"/>
    <w:rsid w:val="272808FB"/>
    <w:rsid w:val="27377605"/>
    <w:rsid w:val="273A2D51"/>
    <w:rsid w:val="2786663F"/>
    <w:rsid w:val="27935561"/>
    <w:rsid w:val="279A7B43"/>
    <w:rsid w:val="27B76F0C"/>
    <w:rsid w:val="27FC2162"/>
    <w:rsid w:val="27FD0869"/>
    <w:rsid w:val="283E14E7"/>
    <w:rsid w:val="284B21B1"/>
    <w:rsid w:val="285D13A9"/>
    <w:rsid w:val="2884267E"/>
    <w:rsid w:val="28853ADB"/>
    <w:rsid w:val="289C2096"/>
    <w:rsid w:val="28B1736F"/>
    <w:rsid w:val="28D41273"/>
    <w:rsid w:val="28E84201"/>
    <w:rsid w:val="29052F62"/>
    <w:rsid w:val="290C442F"/>
    <w:rsid w:val="293F0F55"/>
    <w:rsid w:val="299F2A32"/>
    <w:rsid w:val="29A86CB8"/>
    <w:rsid w:val="29DC650B"/>
    <w:rsid w:val="29EA4985"/>
    <w:rsid w:val="2A1F404C"/>
    <w:rsid w:val="2A2013EB"/>
    <w:rsid w:val="2A541FD5"/>
    <w:rsid w:val="2AA20801"/>
    <w:rsid w:val="2AB87157"/>
    <w:rsid w:val="2AE278D5"/>
    <w:rsid w:val="2AFF7591"/>
    <w:rsid w:val="2B181E15"/>
    <w:rsid w:val="2B1D0105"/>
    <w:rsid w:val="2B4C5204"/>
    <w:rsid w:val="2B527B15"/>
    <w:rsid w:val="2BB11BA3"/>
    <w:rsid w:val="2BC043F9"/>
    <w:rsid w:val="2BD22943"/>
    <w:rsid w:val="2C0D6F44"/>
    <w:rsid w:val="2C12591B"/>
    <w:rsid w:val="2C411570"/>
    <w:rsid w:val="2C5C5FA3"/>
    <w:rsid w:val="2C72642F"/>
    <w:rsid w:val="2C917302"/>
    <w:rsid w:val="2CA6686E"/>
    <w:rsid w:val="2CE45944"/>
    <w:rsid w:val="2CEA0468"/>
    <w:rsid w:val="2D291565"/>
    <w:rsid w:val="2D3D2838"/>
    <w:rsid w:val="2D781D43"/>
    <w:rsid w:val="2D9B16BD"/>
    <w:rsid w:val="2DA71434"/>
    <w:rsid w:val="2E056DE4"/>
    <w:rsid w:val="2E7B2378"/>
    <w:rsid w:val="2EB5032D"/>
    <w:rsid w:val="2ECE3C9A"/>
    <w:rsid w:val="2EEE26FE"/>
    <w:rsid w:val="2F0C7614"/>
    <w:rsid w:val="2F0F1882"/>
    <w:rsid w:val="2F1F0A41"/>
    <w:rsid w:val="2F563846"/>
    <w:rsid w:val="2F5E5727"/>
    <w:rsid w:val="2F6126A2"/>
    <w:rsid w:val="2F6C07C0"/>
    <w:rsid w:val="2F860B30"/>
    <w:rsid w:val="2FB6309F"/>
    <w:rsid w:val="2FCF3AF9"/>
    <w:rsid w:val="2FE83F9F"/>
    <w:rsid w:val="300635B2"/>
    <w:rsid w:val="30173190"/>
    <w:rsid w:val="301B4202"/>
    <w:rsid w:val="30202658"/>
    <w:rsid w:val="303A56A5"/>
    <w:rsid w:val="3042487F"/>
    <w:rsid w:val="30442BA7"/>
    <w:rsid w:val="308943CF"/>
    <w:rsid w:val="308E5918"/>
    <w:rsid w:val="30957857"/>
    <w:rsid w:val="30A63C58"/>
    <w:rsid w:val="30EA6915"/>
    <w:rsid w:val="312852AD"/>
    <w:rsid w:val="31363360"/>
    <w:rsid w:val="313C7BC6"/>
    <w:rsid w:val="314A52D8"/>
    <w:rsid w:val="314D32EF"/>
    <w:rsid w:val="316A71F6"/>
    <w:rsid w:val="31814B34"/>
    <w:rsid w:val="31942C78"/>
    <w:rsid w:val="31A214F3"/>
    <w:rsid w:val="31C7471D"/>
    <w:rsid w:val="31CD2C94"/>
    <w:rsid w:val="32023884"/>
    <w:rsid w:val="32270B61"/>
    <w:rsid w:val="32407E2A"/>
    <w:rsid w:val="324B2D96"/>
    <w:rsid w:val="325D23D0"/>
    <w:rsid w:val="325D42D0"/>
    <w:rsid w:val="32713E96"/>
    <w:rsid w:val="3273791F"/>
    <w:rsid w:val="327A2CE4"/>
    <w:rsid w:val="32935E67"/>
    <w:rsid w:val="32FB1B2B"/>
    <w:rsid w:val="33236153"/>
    <w:rsid w:val="33256A54"/>
    <w:rsid w:val="33331C95"/>
    <w:rsid w:val="334749CD"/>
    <w:rsid w:val="336F0F02"/>
    <w:rsid w:val="33753B52"/>
    <w:rsid w:val="3420011A"/>
    <w:rsid w:val="342266B9"/>
    <w:rsid w:val="34305309"/>
    <w:rsid w:val="343332E9"/>
    <w:rsid w:val="34377172"/>
    <w:rsid w:val="34461AE9"/>
    <w:rsid w:val="34547B12"/>
    <w:rsid w:val="347866A6"/>
    <w:rsid w:val="34A01296"/>
    <w:rsid w:val="34A87B9B"/>
    <w:rsid w:val="34AD636D"/>
    <w:rsid w:val="34CA07BF"/>
    <w:rsid w:val="34D35AEF"/>
    <w:rsid w:val="34D37972"/>
    <w:rsid w:val="35194A87"/>
    <w:rsid w:val="35420540"/>
    <w:rsid w:val="35533710"/>
    <w:rsid w:val="3567495C"/>
    <w:rsid w:val="357527F6"/>
    <w:rsid w:val="35B40B4F"/>
    <w:rsid w:val="35B64FD1"/>
    <w:rsid w:val="35B76E53"/>
    <w:rsid w:val="35CA5168"/>
    <w:rsid w:val="35EF553F"/>
    <w:rsid w:val="35F43894"/>
    <w:rsid w:val="360F0B1B"/>
    <w:rsid w:val="361B3D54"/>
    <w:rsid w:val="362C2535"/>
    <w:rsid w:val="363516F3"/>
    <w:rsid w:val="36520761"/>
    <w:rsid w:val="365F6B1A"/>
    <w:rsid w:val="36931985"/>
    <w:rsid w:val="36B204F3"/>
    <w:rsid w:val="36B60997"/>
    <w:rsid w:val="36BA5016"/>
    <w:rsid w:val="36DA762D"/>
    <w:rsid w:val="36DE2B47"/>
    <w:rsid w:val="37036FE3"/>
    <w:rsid w:val="373569A8"/>
    <w:rsid w:val="373A2E6A"/>
    <w:rsid w:val="373F51AE"/>
    <w:rsid w:val="376D493E"/>
    <w:rsid w:val="377C57F0"/>
    <w:rsid w:val="379151F3"/>
    <w:rsid w:val="379809F9"/>
    <w:rsid w:val="37BF6ADE"/>
    <w:rsid w:val="37C47E8D"/>
    <w:rsid w:val="37CD79C5"/>
    <w:rsid w:val="37EA0FBF"/>
    <w:rsid w:val="38113AF2"/>
    <w:rsid w:val="384E6F01"/>
    <w:rsid w:val="38711810"/>
    <w:rsid w:val="38880168"/>
    <w:rsid w:val="388B6D62"/>
    <w:rsid w:val="389B0FE5"/>
    <w:rsid w:val="38A97338"/>
    <w:rsid w:val="38B213D3"/>
    <w:rsid w:val="38B55278"/>
    <w:rsid w:val="38D233FA"/>
    <w:rsid w:val="38D43BCE"/>
    <w:rsid w:val="38DC258D"/>
    <w:rsid w:val="38DE2653"/>
    <w:rsid w:val="38FD34A3"/>
    <w:rsid w:val="3908323F"/>
    <w:rsid w:val="39AE4056"/>
    <w:rsid w:val="39DF0321"/>
    <w:rsid w:val="39FD4DC6"/>
    <w:rsid w:val="3A1530F4"/>
    <w:rsid w:val="3A29374E"/>
    <w:rsid w:val="3A3838BE"/>
    <w:rsid w:val="3A3F3F36"/>
    <w:rsid w:val="3A6378C2"/>
    <w:rsid w:val="3A6A7EB6"/>
    <w:rsid w:val="3A8A0C83"/>
    <w:rsid w:val="3AAA5BBC"/>
    <w:rsid w:val="3ABF2DB0"/>
    <w:rsid w:val="3ACE3716"/>
    <w:rsid w:val="3B1E7B32"/>
    <w:rsid w:val="3B687311"/>
    <w:rsid w:val="3B6B49ED"/>
    <w:rsid w:val="3B7B29BE"/>
    <w:rsid w:val="3B9B3501"/>
    <w:rsid w:val="3BB723BA"/>
    <w:rsid w:val="3BEF174F"/>
    <w:rsid w:val="3BF849DD"/>
    <w:rsid w:val="3BFE2C7C"/>
    <w:rsid w:val="3C2E346D"/>
    <w:rsid w:val="3C5A47C8"/>
    <w:rsid w:val="3C6541EF"/>
    <w:rsid w:val="3D036D7F"/>
    <w:rsid w:val="3D125E5C"/>
    <w:rsid w:val="3D5C3C52"/>
    <w:rsid w:val="3D6D0424"/>
    <w:rsid w:val="3D7D68E8"/>
    <w:rsid w:val="3D970E48"/>
    <w:rsid w:val="3DC50C60"/>
    <w:rsid w:val="3DF43ED5"/>
    <w:rsid w:val="3E12574F"/>
    <w:rsid w:val="3E1B192A"/>
    <w:rsid w:val="3E406BBC"/>
    <w:rsid w:val="3E620DC8"/>
    <w:rsid w:val="3E9111B3"/>
    <w:rsid w:val="3EAB08D1"/>
    <w:rsid w:val="3EC93880"/>
    <w:rsid w:val="3EDE01B4"/>
    <w:rsid w:val="3F284687"/>
    <w:rsid w:val="3F475658"/>
    <w:rsid w:val="3F48598F"/>
    <w:rsid w:val="3F610F6F"/>
    <w:rsid w:val="3F7B0202"/>
    <w:rsid w:val="3F7B467C"/>
    <w:rsid w:val="3F8534F2"/>
    <w:rsid w:val="3F8D6CDE"/>
    <w:rsid w:val="3FBB4BAB"/>
    <w:rsid w:val="3FC73E38"/>
    <w:rsid w:val="3FC94A64"/>
    <w:rsid w:val="3FD00131"/>
    <w:rsid w:val="4000715A"/>
    <w:rsid w:val="401C1CA2"/>
    <w:rsid w:val="402A1497"/>
    <w:rsid w:val="406F7223"/>
    <w:rsid w:val="40923722"/>
    <w:rsid w:val="40B24041"/>
    <w:rsid w:val="40D00C0D"/>
    <w:rsid w:val="40E56374"/>
    <w:rsid w:val="410368D3"/>
    <w:rsid w:val="41180D6F"/>
    <w:rsid w:val="418271DC"/>
    <w:rsid w:val="418F61B9"/>
    <w:rsid w:val="41B6163B"/>
    <w:rsid w:val="41D8134D"/>
    <w:rsid w:val="41FC1B44"/>
    <w:rsid w:val="424B2917"/>
    <w:rsid w:val="42750DD3"/>
    <w:rsid w:val="429E05A2"/>
    <w:rsid w:val="42A01C88"/>
    <w:rsid w:val="42F53C38"/>
    <w:rsid w:val="42FB3E52"/>
    <w:rsid w:val="4300690C"/>
    <w:rsid w:val="43352697"/>
    <w:rsid w:val="43422C42"/>
    <w:rsid w:val="434E3D91"/>
    <w:rsid w:val="4371518A"/>
    <w:rsid w:val="43745761"/>
    <w:rsid w:val="437F10A8"/>
    <w:rsid w:val="43825471"/>
    <w:rsid w:val="4385071C"/>
    <w:rsid w:val="43AD4F9B"/>
    <w:rsid w:val="43B55721"/>
    <w:rsid w:val="43DC2295"/>
    <w:rsid w:val="43E61D64"/>
    <w:rsid w:val="43F45F21"/>
    <w:rsid w:val="43F667ED"/>
    <w:rsid w:val="4445734B"/>
    <w:rsid w:val="44526AE5"/>
    <w:rsid w:val="44704880"/>
    <w:rsid w:val="4473732A"/>
    <w:rsid w:val="447D6C1D"/>
    <w:rsid w:val="44815327"/>
    <w:rsid w:val="44DF5888"/>
    <w:rsid w:val="44E20E25"/>
    <w:rsid w:val="4505615F"/>
    <w:rsid w:val="4515562E"/>
    <w:rsid w:val="451C39DB"/>
    <w:rsid w:val="45251B91"/>
    <w:rsid w:val="45457AB8"/>
    <w:rsid w:val="454911CF"/>
    <w:rsid w:val="45553EFD"/>
    <w:rsid w:val="45651B1F"/>
    <w:rsid w:val="45797D18"/>
    <w:rsid w:val="457F74DA"/>
    <w:rsid w:val="45813C7A"/>
    <w:rsid w:val="45D212DD"/>
    <w:rsid w:val="45E368A1"/>
    <w:rsid w:val="45FD1EC4"/>
    <w:rsid w:val="46052AC9"/>
    <w:rsid w:val="464C33C7"/>
    <w:rsid w:val="464F05D7"/>
    <w:rsid w:val="46634EB1"/>
    <w:rsid w:val="466C646E"/>
    <w:rsid w:val="46870BD8"/>
    <w:rsid w:val="46CC4C1C"/>
    <w:rsid w:val="46E2491C"/>
    <w:rsid w:val="47012A9A"/>
    <w:rsid w:val="470E2B45"/>
    <w:rsid w:val="471369EF"/>
    <w:rsid w:val="47690EAD"/>
    <w:rsid w:val="478B44F4"/>
    <w:rsid w:val="479B7CFE"/>
    <w:rsid w:val="479E32F6"/>
    <w:rsid w:val="47A05C4D"/>
    <w:rsid w:val="47AE0A48"/>
    <w:rsid w:val="47C7511B"/>
    <w:rsid w:val="47CA5ED0"/>
    <w:rsid w:val="47DC4C30"/>
    <w:rsid w:val="4845355B"/>
    <w:rsid w:val="48586A3A"/>
    <w:rsid w:val="488A78DE"/>
    <w:rsid w:val="48A535C5"/>
    <w:rsid w:val="48B65743"/>
    <w:rsid w:val="48BD07E6"/>
    <w:rsid w:val="48ED21B1"/>
    <w:rsid w:val="48F33068"/>
    <w:rsid w:val="492D55EF"/>
    <w:rsid w:val="49441DC3"/>
    <w:rsid w:val="497778A9"/>
    <w:rsid w:val="4981533F"/>
    <w:rsid w:val="49AD6CEA"/>
    <w:rsid w:val="49D073F0"/>
    <w:rsid w:val="49D9493E"/>
    <w:rsid w:val="49F50CB4"/>
    <w:rsid w:val="49FC39E1"/>
    <w:rsid w:val="49FE76B2"/>
    <w:rsid w:val="4A0E26B7"/>
    <w:rsid w:val="4A0F7232"/>
    <w:rsid w:val="4A407836"/>
    <w:rsid w:val="4A4E360C"/>
    <w:rsid w:val="4A554309"/>
    <w:rsid w:val="4A64167A"/>
    <w:rsid w:val="4AC1656E"/>
    <w:rsid w:val="4AC80C02"/>
    <w:rsid w:val="4AEE478F"/>
    <w:rsid w:val="4B09706E"/>
    <w:rsid w:val="4B330DED"/>
    <w:rsid w:val="4B354941"/>
    <w:rsid w:val="4B395511"/>
    <w:rsid w:val="4B6216E5"/>
    <w:rsid w:val="4B7462C1"/>
    <w:rsid w:val="4BB218CE"/>
    <w:rsid w:val="4BCD4308"/>
    <w:rsid w:val="4BEB0FE1"/>
    <w:rsid w:val="4C0B0FAD"/>
    <w:rsid w:val="4C521200"/>
    <w:rsid w:val="4C96348A"/>
    <w:rsid w:val="4CBA6BE7"/>
    <w:rsid w:val="4CBB7B02"/>
    <w:rsid w:val="4CD00124"/>
    <w:rsid w:val="4CEC1471"/>
    <w:rsid w:val="4CF679F5"/>
    <w:rsid w:val="4D1C7953"/>
    <w:rsid w:val="4D257070"/>
    <w:rsid w:val="4DB91EAE"/>
    <w:rsid w:val="4DBB7E42"/>
    <w:rsid w:val="4E123A61"/>
    <w:rsid w:val="4E19744B"/>
    <w:rsid w:val="4E283BF9"/>
    <w:rsid w:val="4E3A6D5B"/>
    <w:rsid w:val="4E3E3598"/>
    <w:rsid w:val="4E44668E"/>
    <w:rsid w:val="4E816476"/>
    <w:rsid w:val="4E871BD5"/>
    <w:rsid w:val="4EF361CB"/>
    <w:rsid w:val="4F08177C"/>
    <w:rsid w:val="4F3D2869"/>
    <w:rsid w:val="4F7702EF"/>
    <w:rsid w:val="4FB21211"/>
    <w:rsid w:val="4FBD02F1"/>
    <w:rsid w:val="4FD96C83"/>
    <w:rsid w:val="4FDA3660"/>
    <w:rsid w:val="4FDD2612"/>
    <w:rsid w:val="4FEB31E9"/>
    <w:rsid w:val="500013B1"/>
    <w:rsid w:val="50065197"/>
    <w:rsid w:val="501F29F2"/>
    <w:rsid w:val="5055335F"/>
    <w:rsid w:val="506B150D"/>
    <w:rsid w:val="508F6D9B"/>
    <w:rsid w:val="50B559A4"/>
    <w:rsid w:val="50B80CCF"/>
    <w:rsid w:val="50C073CC"/>
    <w:rsid w:val="50C74476"/>
    <w:rsid w:val="50F73D51"/>
    <w:rsid w:val="50F96C4E"/>
    <w:rsid w:val="511942FF"/>
    <w:rsid w:val="512F6BEF"/>
    <w:rsid w:val="51D73E6E"/>
    <w:rsid w:val="51D904AC"/>
    <w:rsid w:val="5201460A"/>
    <w:rsid w:val="52015D8E"/>
    <w:rsid w:val="520B25EE"/>
    <w:rsid w:val="521D49F1"/>
    <w:rsid w:val="522C3822"/>
    <w:rsid w:val="523151D7"/>
    <w:rsid w:val="523503EF"/>
    <w:rsid w:val="525E6818"/>
    <w:rsid w:val="526B2DEC"/>
    <w:rsid w:val="52AE312E"/>
    <w:rsid w:val="52B33948"/>
    <w:rsid w:val="52BE565A"/>
    <w:rsid w:val="52C02302"/>
    <w:rsid w:val="52D65C92"/>
    <w:rsid w:val="53026C32"/>
    <w:rsid w:val="533325E8"/>
    <w:rsid w:val="53502619"/>
    <w:rsid w:val="53722238"/>
    <w:rsid w:val="539D5BBB"/>
    <w:rsid w:val="53A95F2A"/>
    <w:rsid w:val="53B87F10"/>
    <w:rsid w:val="53C55DC9"/>
    <w:rsid w:val="53E8282F"/>
    <w:rsid w:val="53EB2012"/>
    <w:rsid w:val="53F93BD3"/>
    <w:rsid w:val="53F96790"/>
    <w:rsid w:val="53FE62CD"/>
    <w:rsid w:val="540F05AA"/>
    <w:rsid w:val="541548AE"/>
    <w:rsid w:val="5421495A"/>
    <w:rsid w:val="54222D4E"/>
    <w:rsid w:val="543729CB"/>
    <w:rsid w:val="54720E6C"/>
    <w:rsid w:val="54921106"/>
    <w:rsid w:val="54981CA1"/>
    <w:rsid w:val="54B93795"/>
    <w:rsid w:val="54CF284E"/>
    <w:rsid w:val="54DF2057"/>
    <w:rsid w:val="54EA51C3"/>
    <w:rsid w:val="54ED2C59"/>
    <w:rsid w:val="552C7BA2"/>
    <w:rsid w:val="553375AE"/>
    <w:rsid w:val="554376C8"/>
    <w:rsid w:val="554973D6"/>
    <w:rsid w:val="554F0D7B"/>
    <w:rsid w:val="559D7DD8"/>
    <w:rsid w:val="55B62F64"/>
    <w:rsid w:val="55B80C24"/>
    <w:rsid w:val="55BD4F0C"/>
    <w:rsid w:val="55EA21DF"/>
    <w:rsid w:val="55EB3A9F"/>
    <w:rsid w:val="55FE7083"/>
    <w:rsid w:val="562C4C2E"/>
    <w:rsid w:val="56384148"/>
    <w:rsid w:val="56482744"/>
    <w:rsid w:val="565A13B3"/>
    <w:rsid w:val="56612DDB"/>
    <w:rsid w:val="5676470A"/>
    <w:rsid w:val="56781174"/>
    <w:rsid w:val="56787830"/>
    <w:rsid w:val="56BD210C"/>
    <w:rsid w:val="56BF2AC3"/>
    <w:rsid w:val="57023C45"/>
    <w:rsid w:val="5720074D"/>
    <w:rsid w:val="572300F2"/>
    <w:rsid w:val="57390EDE"/>
    <w:rsid w:val="57AB5FA9"/>
    <w:rsid w:val="57AE2D85"/>
    <w:rsid w:val="57B168CB"/>
    <w:rsid w:val="57B738E0"/>
    <w:rsid w:val="585E29F9"/>
    <w:rsid w:val="58910527"/>
    <w:rsid w:val="58C62EEE"/>
    <w:rsid w:val="58C94687"/>
    <w:rsid w:val="591E0592"/>
    <w:rsid w:val="59443584"/>
    <w:rsid w:val="596326A9"/>
    <w:rsid w:val="596400E7"/>
    <w:rsid w:val="59812E2C"/>
    <w:rsid w:val="59B50998"/>
    <w:rsid w:val="59B53227"/>
    <w:rsid w:val="59E95F0A"/>
    <w:rsid w:val="59EF1F13"/>
    <w:rsid w:val="59F01F19"/>
    <w:rsid w:val="5A1560F8"/>
    <w:rsid w:val="5A262260"/>
    <w:rsid w:val="5A481548"/>
    <w:rsid w:val="5A4F4B83"/>
    <w:rsid w:val="5A4F57C5"/>
    <w:rsid w:val="5A565CD3"/>
    <w:rsid w:val="5AAD3281"/>
    <w:rsid w:val="5AC247F5"/>
    <w:rsid w:val="5AC86500"/>
    <w:rsid w:val="5AD0649E"/>
    <w:rsid w:val="5AD8444C"/>
    <w:rsid w:val="5AF432D7"/>
    <w:rsid w:val="5B242A4F"/>
    <w:rsid w:val="5B6F5A0C"/>
    <w:rsid w:val="5B767AF0"/>
    <w:rsid w:val="5B8F379F"/>
    <w:rsid w:val="5B9F2730"/>
    <w:rsid w:val="5BA85095"/>
    <w:rsid w:val="5BCD559B"/>
    <w:rsid w:val="5C5750BA"/>
    <w:rsid w:val="5C7D4D78"/>
    <w:rsid w:val="5C812DA3"/>
    <w:rsid w:val="5C9E6620"/>
    <w:rsid w:val="5CA05850"/>
    <w:rsid w:val="5CE45DBE"/>
    <w:rsid w:val="5CF22A1A"/>
    <w:rsid w:val="5D24197B"/>
    <w:rsid w:val="5D4D1A24"/>
    <w:rsid w:val="5D867492"/>
    <w:rsid w:val="5D8C41BA"/>
    <w:rsid w:val="5DAF334A"/>
    <w:rsid w:val="5DDF4D26"/>
    <w:rsid w:val="5E087EA2"/>
    <w:rsid w:val="5E357730"/>
    <w:rsid w:val="5E363234"/>
    <w:rsid w:val="5E731570"/>
    <w:rsid w:val="5E943816"/>
    <w:rsid w:val="5EA52739"/>
    <w:rsid w:val="5EA5785A"/>
    <w:rsid w:val="5EAC33E3"/>
    <w:rsid w:val="5ED358B4"/>
    <w:rsid w:val="5EF6627A"/>
    <w:rsid w:val="5F037BD6"/>
    <w:rsid w:val="5F3336A5"/>
    <w:rsid w:val="5F3460CD"/>
    <w:rsid w:val="5F394746"/>
    <w:rsid w:val="5F654B44"/>
    <w:rsid w:val="5F6B306A"/>
    <w:rsid w:val="5F7661BF"/>
    <w:rsid w:val="5F881135"/>
    <w:rsid w:val="5F8E7C87"/>
    <w:rsid w:val="5F9D02B3"/>
    <w:rsid w:val="5FA102D1"/>
    <w:rsid w:val="5FBB2206"/>
    <w:rsid w:val="5FC26EAD"/>
    <w:rsid w:val="5FD215D7"/>
    <w:rsid w:val="5FDD3E87"/>
    <w:rsid w:val="5FDF25ED"/>
    <w:rsid w:val="5FE524F1"/>
    <w:rsid w:val="600F1E17"/>
    <w:rsid w:val="60204443"/>
    <w:rsid w:val="602A71DA"/>
    <w:rsid w:val="60484940"/>
    <w:rsid w:val="60575D03"/>
    <w:rsid w:val="606E13E2"/>
    <w:rsid w:val="60925AC1"/>
    <w:rsid w:val="60C82BBA"/>
    <w:rsid w:val="60CC7CFF"/>
    <w:rsid w:val="60FC03B9"/>
    <w:rsid w:val="611275D3"/>
    <w:rsid w:val="6117553F"/>
    <w:rsid w:val="616F65D9"/>
    <w:rsid w:val="6194428A"/>
    <w:rsid w:val="61A569A0"/>
    <w:rsid w:val="61D10197"/>
    <w:rsid w:val="61D32D31"/>
    <w:rsid w:val="61D3707F"/>
    <w:rsid w:val="61E51CEB"/>
    <w:rsid w:val="61ED2684"/>
    <w:rsid w:val="62225283"/>
    <w:rsid w:val="62297593"/>
    <w:rsid w:val="622C19E8"/>
    <w:rsid w:val="62336FBD"/>
    <w:rsid w:val="627B7CAA"/>
    <w:rsid w:val="62842766"/>
    <w:rsid w:val="62A86E8C"/>
    <w:rsid w:val="63257DB5"/>
    <w:rsid w:val="632D3315"/>
    <w:rsid w:val="632E3227"/>
    <w:rsid w:val="634873A7"/>
    <w:rsid w:val="6356637E"/>
    <w:rsid w:val="635F39A9"/>
    <w:rsid w:val="63734145"/>
    <w:rsid w:val="637E34FA"/>
    <w:rsid w:val="63853C1E"/>
    <w:rsid w:val="639345E4"/>
    <w:rsid w:val="63D81B08"/>
    <w:rsid w:val="63EA7F12"/>
    <w:rsid w:val="641526D4"/>
    <w:rsid w:val="6422650A"/>
    <w:rsid w:val="64410E10"/>
    <w:rsid w:val="645851A4"/>
    <w:rsid w:val="64796F9E"/>
    <w:rsid w:val="64835F2F"/>
    <w:rsid w:val="648469A8"/>
    <w:rsid w:val="648E0F1D"/>
    <w:rsid w:val="64BD5BE6"/>
    <w:rsid w:val="64C570B3"/>
    <w:rsid w:val="64D80423"/>
    <w:rsid w:val="651725E2"/>
    <w:rsid w:val="65197009"/>
    <w:rsid w:val="651D02EE"/>
    <w:rsid w:val="6552193A"/>
    <w:rsid w:val="65713082"/>
    <w:rsid w:val="657173A5"/>
    <w:rsid w:val="657D701C"/>
    <w:rsid w:val="658045DA"/>
    <w:rsid w:val="658557B5"/>
    <w:rsid w:val="65B1323D"/>
    <w:rsid w:val="65FE6126"/>
    <w:rsid w:val="66196874"/>
    <w:rsid w:val="663432AE"/>
    <w:rsid w:val="664114DB"/>
    <w:rsid w:val="6661789B"/>
    <w:rsid w:val="667E00F5"/>
    <w:rsid w:val="668652F7"/>
    <w:rsid w:val="66900CCE"/>
    <w:rsid w:val="669329CE"/>
    <w:rsid w:val="669B4DB5"/>
    <w:rsid w:val="66A17D8C"/>
    <w:rsid w:val="66B37847"/>
    <w:rsid w:val="66D24405"/>
    <w:rsid w:val="66D45137"/>
    <w:rsid w:val="66FF3B54"/>
    <w:rsid w:val="673761DF"/>
    <w:rsid w:val="67490A56"/>
    <w:rsid w:val="67560E79"/>
    <w:rsid w:val="675B57F5"/>
    <w:rsid w:val="676207E2"/>
    <w:rsid w:val="67993ACA"/>
    <w:rsid w:val="679F1891"/>
    <w:rsid w:val="67B17ACE"/>
    <w:rsid w:val="67CE1204"/>
    <w:rsid w:val="67D2542E"/>
    <w:rsid w:val="67D73CED"/>
    <w:rsid w:val="67DA7677"/>
    <w:rsid w:val="68166F65"/>
    <w:rsid w:val="682F09FB"/>
    <w:rsid w:val="68363F74"/>
    <w:rsid w:val="68383846"/>
    <w:rsid w:val="683C4862"/>
    <w:rsid w:val="684B46A6"/>
    <w:rsid w:val="68741E43"/>
    <w:rsid w:val="68823FCB"/>
    <w:rsid w:val="688C5A30"/>
    <w:rsid w:val="689D2050"/>
    <w:rsid w:val="68FF3609"/>
    <w:rsid w:val="69052EA9"/>
    <w:rsid w:val="692A1253"/>
    <w:rsid w:val="695A62A9"/>
    <w:rsid w:val="696F00F8"/>
    <w:rsid w:val="69700CF7"/>
    <w:rsid w:val="69805139"/>
    <w:rsid w:val="69A84301"/>
    <w:rsid w:val="69B339A6"/>
    <w:rsid w:val="69BF5FA1"/>
    <w:rsid w:val="69C0745F"/>
    <w:rsid w:val="69DC70B5"/>
    <w:rsid w:val="69F61443"/>
    <w:rsid w:val="6A093889"/>
    <w:rsid w:val="6A1123CE"/>
    <w:rsid w:val="6A1C4E1A"/>
    <w:rsid w:val="6A2570C4"/>
    <w:rsid w:val="6A2A4881"/>
    <w:rsid w:val="6A2F4319"/>
    <w:rsid w:val="6A4C5016"/>
    <w:rsid w:val="6A6E1B96"/>
    <w:rsid w:val="6ABA3C14"/>
    <w:rsid w:val="6ABB4FD3"/>
    <w:rsid w:val="6AC93F8C"/>
    <w:rsid w:val="6ACF3867"/>
    <w:rsid w:val="6B11677F"/>
    <w:rsid w:val="6B136D2A"/>
    <w:rsid w:val="6B2921E1"/>
    <w:rsid w:val="6B343EE4"/>
    <w:rsid w:val="6B3C268B"/>
    <w:rsid w:val="6B3D4A1D"/>
    <w:rsid w:val="6B4F4D01"/>
    <w:rsid w:val="6B8C15AF"/>
    <w:rsid w:val="6BE115FE"/>
    <w:rsid w:val="6BE446B3"/>
    <w:rsid w:val="6BE73E6E"/>
    <w:rsid w:val="6BFC7276"/>
    <w:rsid w:val="6C151721"/>
    <w:rsid w:val="6C386C3C"/>
    <w:rsid w:val="6C3F2DC1"/>
    <w:rsid w:val="6C54593C"/>
    <w:rsid w:val="6C6A7B10"/>
    <w:rsid w:val="6C77419B"/>
    <w:rsid w:val="6C802B7B"/>
    <w:rsid w:val="6C8C2E41"/>
    <w:rsid w:val="6CB308DE"/>
    <w:rsid w:val="6CB346B7"/>
    <w:rsid w:val="6CB42DAF"/>
    <w:rsid w:val="6CB55648"/>
    <w:rsid w:val="6CC22A75"/>
    <w:rsid w:val="6CD3550E"/>
    <w:rsid w:val="6D0728DC"/>
    <w:rsid w:val="6D2F008D"/>
    <w:rsid w:val="6D636B4E"/>
    <w:rsid w:val="6D9C5340"/>
    <w:rsid w:val="6DBC6185"/>
    <w:rsid w:val="6DD247B6"/>
    <w:rsid w:val="6DD65E47"/>
    <w:rsid w:val="6DE227B2"/>
    <w:rsid w:val="6DF50676"/>
    <w:rsid w:val="6DFA65EF"/>
    <w:rsid w:val="6E02368D"/>
    <w:rsid w:val="6E2476C2"/>
    <w:rsid w:val="6E4E3407"/>
    <w:rsid w:val="6E4F4B25"/>
    <w:rsid w:val="6E9C1600"/>
    <w:rsid w:val="6EAD3DE6"/>
    <w:rsid w:val="6EC67286"/>
    <w:rsid w:val="6ED44793"/>
    <w:rsid w:val="6EF60047"/>
    <w:rsid w:val="6EFB556C"/>
    <w:rsid w:val="6F365528"/>
    <w:rsid w:val="6F37467A"/>
    <w:rsid w:val="6F6312C6"/>
    <w:rsid w:val="6F6571D2"/>
    <w:rsid w:val="6F66712A"/>
    <w:rsid w:val="6F6E7020"/>
    <w:rsid w:val="6F860DCF"/>
    <w:rsid w:val="6F9F0D77"/>
    <w:rsid w:val="6FD4021F"/>
    <w:rsid w:val="6FEA23A2"/>
    <w:rsid w:val="70105602"/>
    <w:rsid w:val="70134DF9"/>
    <w:rsid w:val="70315D0B"/>
    <w:rsid w:val="70375279"/>
    <w:rsid w:val="705642DC"/>
    <w:rsid w:val="706836AD"/>
    <w:rsid w:val="707B50A1"/>
    <w:rsid w:val="709C706E"/>
    <w:rsid w:val="70A73D06"/>
    <w:rsid w:val="70AA0F48"/>
    <w:rsid w:val="70AA1DDF"/>
    <w:rsid w:val="70AA46C2"/>
    <w:rsid w:val="70CC2528"/>
    <w:rsid w:val="710131FE"/>
    <w:rsid w:val="710E2E95"/>
    <w:rsid w:val="712F05D2"/>
    <w:rsid w:val="714D744E"/>
    <w:rsid w:val="71942565"/>
    <w:rsid w:val="71E67CFA"/>
    <w:rsid w:val="72762B07"/>
    <w:rsid w:val="72770656"/>
    <w:rsid w:val="728404E1"/>
    <w:rsid w:val="728576DC"/>
    <w:rsid w:val="729444CB"/>
    <w:rsid w:val="72AF7717"/>
    <w:rsid w:val="72C02D8D"/>
    <w:rsid w:val="72C606B1"/>
    <w:rsid w:val="73024FF9"/>
    <w:rsid w:val="730C1454"/>
    <w:rsid w:val="731468B0"/>
    <w:rsid w:val="731D5A9A"/>
    <w:rsid w:val="73493F99"/>
    <w:rsid w:val="735A232C"/>
    <w:rsid w:val="735B2304"/>
    <w:rsid w:val="73782BDA"/>
    <w:rsid w:val="737D693A"/>
    <w:rsid w:val="7383058B"/>
    <w:rsid w:val="73992BDC"/>
    <w:rsid w:val="73DD3136"/>
    <w:rsid w:val="74215AEF"/>
    <w:rsid w:val="74242B43"/>
    <w:rsid w:val="744E398E"/>
    <w:rsid w:val="74535658"/>
    <w:rsid w:val="746147AE"/>
    <w:rsid w:val="74885903"/>
    <w:rsid w:val="7497437F"/>
    <w:rsid w:val="74A95205"/>
    <w:rsid w:val="74FD41BD"/>
    <w:rsid w:val="75100F4E"/>
    <w:rsid w:val="753F6DA8"/>
    <w:rsid w:val="754528A4"/>
    <w:rsid w:val="756225FF"/>
    <w:rsid w:val="756703B8"/>
    <w:rsid w:val="759A4F40"/>
    <w:rsid w:val="75A313D6"/>
    <w:rsid w:val="75A31C66"/>
    <w:rsid w:val="75AB5270"/>
    <w:rsid w:val="75DB0351"/>
    <w:rsid w:val="766629FE"/>
    <w:rsid w:val="769C29F5"/>
    <w:rsid w:val="76E97048"/>
    <w:rsid w:val="77093BCD"/>
    <w:rsid w:val="77122E2A"/>
    <w:rsid w:val="77192EB2"/>
    <w:rsid w:val="772B0E02"/>
    <w:rsid w:val="775D0019"/>
    <w:rsid w:val="778655F7"/>
    <w:rsid w:val="778F0CF5"/>
    <w:rsid w:val="779B1019"/>
    <w:rsid w:val="77B94EA1"/>
    <w:rsid w:val="77C462C0"/>
    <w:rsid w:val="77CC0572"/>
    <w:rsid w:val="77D04EB7"/>
    <w:rsid w:val="78084B6A"/>
    <w:rsid w:val="78735A3B"/>
    <w:rsid w:val="788526FC"/>
    <w:rsid w:val="78893A99"/>
    <w:rsid w:val="78CC62F5"/>
    <w:rsid w:val="78DE0ECE"/>
    <w:rsid w:val="78EC7668"/>
    <w:rsid w:val="79091BE6"/>
    <w:rsid w:val="79254B21"/>
    <w:rsid w:val="7930480C"/>
    <w:rsid w:val="794F7E8E"/>
    <w:rsid w:val="795A7F13"/>
    <w:rsid w:val="79621A7C"/>
    <w:rsid w:val="79972088"/>
    <w:rsid w:val="79A464E4"/>
    <w:rsid w:val="79C45973"/>
    <w:rsid w:val="79C74053"/>
    <w:rsid w:val="7A347867"/>
    <w:rsid w:val="7A7D67E4"/>
    <w:rsid w:val="7A830B28"/>
    <w:rsid w:val="7A8D7F6F"/>
    <w:rsid w:val="7AC97945"/>
    <w:rsid w:val="7AE05054"/>
    <w:rsid w:val="7AFC08CE"/>
    <w:rsid w:val="7B547560"/>
    <w:rsid w:val="7B84015F"/>
    <w:rsid w:val="7B986C5D"/>
    <w:rsid w:val="7BAB6177"/>
    <w:rsid w:val="7BC47370"/>
    <w:rsid w:val="7C1F56F9"/>
    <w:rsid w:val="7C644227"/>
    <w:rsid w:val="7C6447B5"/>
    <w:rsid w:val="7C7340C6"/>
    <w:rsid w:val="7C926509"/>
    <w:rsid w:val="7CA7500D"/>
    <w:rsid w:val="7CCC79ED"/>
    <w:rsid w:val="7D5B4B59"/>
    <w:rsid w:val="7D781E91"/>
    <w:rsid w:val="7D7A1D05"/>
    <w:rsid w:val="7D7F5F10"/>
    <w:rsid w:val="7D810AC9"/>
    <w:rsid w:val="7DA23F24"/>
    <w:rsid w:val="7DDF3E47"/>
    <w:rsid w:val="7DEE74F1"/>
    <w:rsid w:val="7E105C6D"/>
    <w:rsid w:val="7E6236FF"/>
    <w:rsid w:val="7E662B22"/>
    <w:rsid w:val="7E8C5D3C"/>
    <w:rsid w:val="7E90785A"/>
    <w:rsid w:val="7EB244C3"/>
    <w:rsid w:val="7EBA234D"/>
    <w:rsid w:val="7EFC1A7B"/>
    <w:rsid w:val="7F314EF0"/>
    <w:rsid w:val="7F66591D"/>
    <w:rsid w:val="7F6B7839"/>
    <w:rsid w:val="7F9872B2"/>
    <w:rsid w:val="7FE169AF"/>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1"/>
    <w:qFormat/>
    <w:uiPriority w:val="0"/>
    <w:pPr>
      <w:jc w:val="center"/>
    </w:pPr>
    <w:rPr>
      <w:i/>
    </w:rPr>
  </w:style>
  <w:style w:type="paragraph" w:styleId="20">
    <w:name w:val="header"/>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0">
    <w:name w:val="목록 단락1"/>
    <w:basedOn w:val="1"/>
    <w:qFormat/>
    <w:uiPriority w:val="34"/>
    <w:pPr>
      <w:snapToGrid w:val="0"/>
      <w:spacing w:after="100" w:afterAutospacing="1"/>
      <w:ind w:left="840" w:leftChars="400"/>
      <w:jc w:val="both"/>
    </w:pPr>
    <w:rPr>
      <w:rFonts w:eastAsia="MS Gothic"/>
      <w:sz w:val="24"/>
      <w:lang w:eastAsia="ja-JP"/>
    </w:rPr>
  </w:style>
  <w:style w:type="paragraph" w:customStyle="1" w:styleId="121">
    <w:name w:val="List Paragraph2"/>
    <w:basedOn w:val="1"/>
    <w:qFormat/>
    <w:uiPriority w:val="99"/>
    <w:pPr>
      <w:ind w:left="720"/>
      <w:contextualSpacing/>
    </w:pPr>
  </w:style>
  <w:style w:type="paragraph" w:customStyle="1" w:styleId="122">
    <w:name w:val="_Style 1"/>
    <w:basedOn w:val="1"/>
    <w:qFormat/>
    <w:uiPriority w:val="34"/>
    <w:pPr>
      <w:ind w:left="840" w:leftChars="400"/>
    </w:pPr>
  </w:style>
  <w:style w:type="paragraph" w:customStyle="1" w:styleId="123">
    <w:name w:val="Pat Appl"/>
    <w:basedOn w:val="124"/>
    <w:qFormat/>
    <w:uiPriority w:val="0"/>
    <w:pPr>
      <w:widowControl w:val="0"/>
      <w:numPr>
        <w:ilvl w:val="0"/>
        <w:numId w:val="9"/>
      </w:numPr>
      <w:tabs>
        <w:tab w:val="left" w:pos="1080"/>
        <w:tab w:val="right" w:pos="1440"/>
        <w:tab w:val="clear" w:pos="5760"/>
      </w:tabs>
      <w:adjustRightInd w:val="0"/>
      <w:spacing w:line="360" w:lineRule="auto"/>
      <w:textAlignment w:val="baseline"/>
    </w:pPr>
    <w:rPr>
      <w:szCs w:val="24"/>
    </w:rPr>
  </w:style>
  <w:style w:type="paragraph" w:customStyle="1" w:styleId="124">
    <w:name w:val="New Paragraph Style"/>
    <w:basedOn w:val="1"/>
    <w:qFormat/>
    <w:uiPriority w:val="0"/>
    <w:pPr>
      <w:tabs>
        <w:tab w:val="right" w:pos="1440"/>
      </w:tabs>
      <w:spacing w:line="480" w:lineRule="auto"/>
    </w:pPr>
    <w:rPr>
      <w:bCs/>
    </w:rPr>
  </w:style>
  <w:style w:type="paragraph" w:customStyle="1" w:styleId="125">
    <w:name w:val="Revision2"/>
    <w:hidden/>
    <w:semiHidden/>
    <w:qFormat/>
    <w:uiPriority w:val="99"/>
    <w:pPr>
      <w:spacing w:after="0" w:line="240" w:lineRule="auto"/>
    </w:pPr>
    <w:rPr>
      <w:rFonts w:ascii="Times New Roman" w:hAnsi="Times New Roman" w:eastAsia="Times New Roman" w:cs="Times New Roman"/>
      <w:lang w:val="en-GB" w:eastAsia="en-US" w:bidi="ar-SA"/>
    </w:rPr>
  </w:style>
  <w:style w:type="paragraph" w:customStyle="1" w:styleId="126">
    <w:name w:val="List Paragraph3"/>
    <w:basedOn w:val="1"/>
    <w:qFormat/>
    <w:uiPriority w:val="99"/>
    <w:pPr>
      <w:ind w:left="720"/>
      <w:contextualSpacing/>
    </w:pPr>
  </w:style>
  <w:style w:type="paragraph" w:styleId="127">
    <w:name w:val="List Paragraph"/>
    <w:basedOn w:val="1"/>
    <w:unhideWhenUsed/>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5713</Words>
  <Characters>32570</Characters>
  <Lines>271</Lines>
  <Paragraphs>76</Paragraphs>
  <TotalTime>39</TotalTime>
  <ScaleCrop>false</ScaleCrop>
  <LinksUpToDate>false</LinksUpToDate>
  <CharactersWithSpaces>38207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2018-11-02T19:40:00Z</dcterms:created>
  <dc:creator>ZTE</dc:creator>
  <cp:lastModifiedBy>00206166</cp:lastModifiedBy>
  <cp:lastPrinted>2018-02-16T23:29:00Z</cp:lastPrinted>
  <dcterms:modified xsi:type="dcterms:W3CDTF">2019-01-11T14:58:10Z</dcterms:modified>
  <dc:title>3GPP TSG RAN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